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D1AF8" w14:textId="1B7D116A" w:rsidR="00223710" w:rsidRPr="00B804BD" w:rsidRDefault="00223710" w:rsidP="00B804BD">
      <w:pPr>
        <w:spacing w:before="0" w:line="240" w:lineRule="auto"/>
        <w:rPr>
          <w:rFonts w:ascii="Roboto" w:hAnsi="Roboto"/>
          <w:color w:val="538135" w:themeColor="accent6" w:themeShade="BF"/>
        </w:rPr>
      </w:pPr>
      <w:r w:rsidRPr="00B804BD">
        <w:rPr>
          <w:rFonts w:ascii="Roboto" w:hAnsi="Roboto"/>
          <w:color w:val="70AD47" w:themeColor="accent6"/>
        </w:rPr>
        <mc:AlternateContent>
          <mc:Choice Requires="wps">
            <w:drawing>
              <wp:anchor distT="0" distB="0" distL="114300" distR="114300" simplePos="0" relativeHeight="251666432" behindDoc="0" locked="0" layoutInCell="1" allowOverlap="1" wp14:anchorId="3B003293" wp14:editId="0892F66C">
                <wp:simplePos x="0" y="0"/>
                <wp:positionH relativeFrom="column">
                  <wp:posOffset>2039867</wp:posOffset>
                </wp:positionH>
                <wp:positionV relativeFrom="paragraph">
                  <wp:posOffset>-1998</wp:posOffset>
                </wp:positionV>
                <wp:extent cx="2663301" cy="746125"/>
                <wp:effectExtent l="0" t="0" r="3810" b="3175"/>
                <wp:wrapNone/>
                <wp:docPr id="2009027776" name="Text Box 3"/>
                <wp:cNvGraphicFramePr/>
                <a:graphic xmlns:a="http://schemas.openxmlformats.org/drawingml/2006/main">
                  <a:graphicData uri="http://schemas.microsoft.com/office/word/2010/wordprocessingShape">
                    <wps:wsp>
                      <wps:cNvSpPr txBox="1"/>
                      <wps:spPr>
                        <a:xfrm>
                          <a:off x="0" y="0"/>
                          <a:ext cx="2663301" cy="746125"/>
                        </a:xfrm>
                        <a:prstGeom prst="rect">
                          <a:avLst/>
                        </a:prstGeom>
                        <a:solidFill>
                          <a:schemeClr val="lt1"/>
                        </a:solidFill>
                        <a:ln w="6350">
                          <a:noFill/>
                        </a:ln>
                      </wps:spPr>
                      <wps:txbx>
                        <w:txbxContent>
                          <w:p w14:paraId="19FAF050" w14:textId="33352029" w:rsidR="00223710" w:rsidRPr="00605490" w:rsidRDefault="005C170C" w:rsidP="00E801D0">
                            <w:pPr>
                              <w:spacing w:before="200" w:line="240" w:lineRule="auto"/>
                              <w:jc w:val="right"/>
                              <w:rPr>
                                <w:rFonts w:ascii="Roboto" w:hAnsi="Roboto"/>
                                <w:b/>
                                <w:bCs/>
                                <w:color w:val="49412B"/>
                                <w:szCs w:val="24"/>
                              </w:rPr>
                            </w:pPr>
                            <w:r w:rsidRPr="00605490">
                              <w:rPr>
                                <w:rFonts w:ascii="Roboto" w:hAnsi="Roboto"/>
                                <w:b/>
                                <w:bCs/>
                                <w:color w:val="49412B"/>
                                <w:szCs w:val="24"/>
                              </w:rPr>
                              <w:t>TANQ</w:t>
                            </w:r>
                            <w:r w:rsidR="00223710" w:rsidRPr="00605490">
                              <w:rPr>
                                <w:rFonts w:ascii="Roboto" w:hAnsi="Roboto"/>
                                <w:b/>
                                <w:bCs/>
                                <w:color w:val="49412B"/>
                                <w:szCs w:val="24"/>
                              </w:rPr>
                              <w:t xml:space="preserve"> </w:t>
                            </w:r>
                          </w:p>
                          <w:p w14:paraId="4AE1EDF3" w14:textId="62B267F3" w:rsidR="00223710" w:rsidRPr="00605490" w:rsidRDefault="005C170C" w:rsidP="00223710">
                            <w:pPr>
                              <w:spacing w:before="0" w:line="240" w:lineRule="auto"/>
                              <w:jc w:val="right"/>
                              <w:rPr>
                                <w:rFonts w:ascii="Roboto" w:hAnsi="Roboto"/>
                                <w:b/>
                                <w:bCs/>
                                <w:color w:val="49412B"/>
                                <w:sz w:val="16"/>
                                <w:szCs w:val="16"/>
                              </w:rPr>
                            </w:pPr>
                            <w:r w:rsidRPr="00605490">
                              <w:rPr>
                                <w:rFonts w:ascii="Roboto" w:hAnsi="Roboto"/>
                                <w:b/>
                                <w:bCs/>
                                <w:color w:val="49412B"/>
                                <w:sz w:val="16"/>
                                <w:szCs w:val="16"/>
                              </w:rPr>
                              <w:t>The African Nexus Quarterly</w:t>
                            </w:r>
                          </w:p>
                          <w:p w14:paraId="4993A695" w14:textId="66DAAA2C" w:rsidR="00223710" w:rsidRPr="00605490" w:rsidRDefault="00992A0C" w:rsidP="00223710">
                            <w:pPr>
                              <w:spacing w:before="0" w:line="240" w:lineRule="auto"/>
                              <w:jc w:val="right"/>
                              <w:rPr>
                                <w:rFonts w:ascii="Roboto" w:hAnsi="Roboto"/>
                                <w:color w:val="49412B"/>
                                <w:sz w:val="14"/>
                                <w:szCs w:val="14"/>
                              </w:rPr>
                            </w:pPr>
                            <w:r w:rsidRPr="00605490">
                              <w:rPr>
                                <w:rFonts w:ascii="Roboto" w:hAnsi="Roboto"/>
                                <w:color w:val="49412B"/>
                                <w:sz w:val="14"/>
                                <w:szCs w:val="14"/>
                              </w:rPr>
                              <w:t>Volume</w:t>
                            </w:r>
                            <w:r w:rsidR="00223710" w:rsidRPr="00605490">
                              <w:rPr>
                                <w:rFonts w:ascii="Roboto" w:hAnsi="Roboto"/>
                                <w:color w:val="49412B"/>
                                <w:sz w:val="14"/>
                                <w:szCs w:val="14"/>
                              </w:rPr>
                              <w:t xml:space="preserve"> </w:t>
                            </w:r>
                            <w:r w:rsidR="005C170C" w:rsidRPr="00605490">
                              <w:rPr>
                                <w:rFonts w:ascii="Roboto" w:hAnsi="Roboto"/>
                                <w:color w:val="49412B"/>
                                <w:sz w:val="14"/>
                                <w:szCs w:val="14"/>
                              </w:rPr>
                              <w:t>1</w:t>
                            </w:r>
                            <w:r w:rsidR="00223710" w:rsidRPr="00605490">
                              <w:rPr>
                                <w:rFonts w:ascii="Roboto" w:hAnsi="Roboto"/>
                                <w:color w:val="49412B"/>
                                <w:sz w:val="14"/>
                                <w:szCs w:val="14"/>
                              </w:rPr>
                              <w:t>, 2026</w:t>
                            </w:r>
                            <w:r w:rsidR="0032481A" w:rsidRPr="00605490">
                              <w:rPr>
                                <w:rFonts w:ascii="Roboto" w:hAnsi="Roboto"/>
                                <w:color w:val="49412B"/>
                                <w:sz w:val="14"/>
                                <w:szCs w:val="14"/>
                              </w:rPr>
                              <w:t xml:space="preserve">, </w:t>
                            </w:r>
                            <w:r w:rsidRPr="00605490">
                              <w:rPr>
                                <w:rFonts w:ascii="Roboto" w:hAnsi="Roboto"/>
                                <w:color w:val="49412B"/>
                                <w:sz w:val="14"/>
                                <w:szCs w:val="14"/>
                              </w:rPr>
                              <w:t>pp</w:t>
                            </w:r>
                            <w:r w:rsidR="0032481A" w:rsidRPr="00605490">
                              <w:rPr>
                                <w:rFonts w:ascii="Roboto" w:hAnsi="Roboto"/>
                                <w:color w:val="49412B"/>
                                <w:sz w:val="14"/>
                                <w:szCs w:val="14"/>
                              </w:rPr>
                              <w:t>. 1-18</w:t>
                            </w:r>
                          </w:p>
                          <w:p w14:paraId="06E8A3CA" w14:textId="77777777" w:rsidR="00580EB8" w:rsidRPr="00605490" w:rsidRDefault="00580EB8" w:rsidP="00580EB8">
                            <w:pPr>
                              <w:spacing w:before="0" w:line="240" w:lineRule="auto"/>
                              <w:jc w:val="right"/>
                              <w:rPr>
                                <w:rFonts w:ascii="Roboto" w:eastAsia="Times New Roman" w:hAnsi="Roboto" w:cs="Arial"/>
                                <w:noProof w:val="0"/>
                                <w:color w:val="49412B"/>
                                <w:sz w:val="14"/>
                                <w:szCs w:val="14"/>
                                <w:lang w:val="en-TR"/>
                              </w:rPr>
                            </w:pPr>
                            <w:r w:rsidRPr="00605490">
                              <w:rPr>
                                <w:rFonts w:ascii="Roboto" w:eastAsia="Times New Roman" w:hAnsi="Roboto" w:cs="Arial"/>
                                <w:b/>
                                <w:bCs/>
                                <w:noProof w:val="0"/>
                                <w:color w:val="49412B"/>
                                <w:sz w:val="14"/>
                                <w:szCs w:val="14"/>
                                <w:lang w:val="en-TR"/>
                              </w:rPr>
                              <w:t>DOI:</w:t>
                            </w:r>
                            <w:r w:rsidRPr="00605490">
                              <w:rPr>
                                <w:rFonts w:ascii="Roboto" w:eastAsia="Times New Roman" w:hAnsi="Roboto" w:cs="Arial"/>
                                <w:noProof w:val="0"/>
                                <w:color w:val="49412B"/>
                                <w:sz w:val="14"/>
                                <w:szCs w:val="14"/>
                                <w:lang w:val="en-TR"/>
                              </w:rPr>
                              <w:t xml:space="preserve"> 10.58737/saj.2026.01.0042</w:t>
                            </w:r>
                          </w:p>
                          <w:p w14:paraId="0C0069D4" w14:textId="77777777" w:rsidR="00580EB8" w:rsidRPr="00223710" w:rsidRDefault="00580EB8" w:rsidP="00580EB8">
                            <w:pPr>
                              <w:spacing w:before="0" w:line="240" w:lineRule="auto"/>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003293" id="_x0000_t202" coordsize="21600,21600" o:spt="202" path="m,l,21600r21600,l21600,xe">
                <v:stroke joinstyle="miter"/>
                <v:path gradientshapeok="t" o:connecttype="rect"/>
              </v:shapetype>
              <v:shape id="Text Box 3" o:spid="_x0000_s1026" type="#_x0000_t202" style="position:absolute;left:0;text-align:left;margin-left:160.6pt;margin-top:-.15pt;width:209.7pt;height:5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" fillcolor="white [3201]" stroked="f" strokeweight=".5pt">
                <v:textbox>
                  <w:txbxContent>
                    <w:p w14:paraId="19FAF050" w14:textId="33352029" w:rsidR="00223710" w:rsidRPr="00605490" w:rsidRDefault="005C170C" w:rsidP="00E801D0">
                      <w:pPr>
                        <w:spacing w:before="200" w:line="240" w:lineRule="auto"/>
                        <w:jc w:val="right"/>
                        <w:rPr>
                          <w:rFonts w:ascii="Roboto" w:hAnsi="Roboto"/>
                          <w:b/>
                          <w:bCs/>
                          <w:color w:val="49412B"/>
                          <w:szCs w:val="24"/>
                        </w:rPr>
                      </w:pPr>
                      <w:r w:rsidRPr="00605490">
                        <w:rPr>
                          <w:rFonts w:ascii="Roboto" w:hAnsi="Roboto"/>
                          <w:b/>
                          <w:bCs/>
                          <w:color w:val="49412B"/>
                          <w:szCs w:val="24"/>
                        </w:rPr>
                        <w:t>TANQ</w:t>
                      </w:r>
                      <w:r w:rsidR="00223710" w:rsidRPr="00605490">
                        <w:rPr>
                          <w:rFonts w:ascii="Roboto" w:hAnsi="Roboto"/>
                          <w:b/>
                          <w:bCs/>
                          <w:color w:val="49412B"/>
                          <w:szCs w:val="24"/>
                        </w:rPr>
                        <w:t xml:space="preserve"> </w:t>
                      </w:r>
                    </w:p>
                    <w:p w14:paraId="4AE1EDF3" w14:textId="62B267F3" w:rsidR="00223710" w:rsidRPr="00605490" w:rsidRDefault="005C170C" w:rsidP="00223710">
                      <w:pPr>
                        <w:spacing w:before="0" w:line="240" w:lineRule="auto"/>
                        <w:jc w:val="right"/>
                        <w:rPr>
                          <w:rFonts w:ascii="Roboto" w:hAnsi="Roboto"/>
                          <w:b/>
                          <w:bCs/>
                          <w:color w:val="49412B"/>
                          <w:sz w:val="16"/>
                          <w:szCs w:val="16"/>
                        </w:rPr>
                      </w:pPr>
                      <w:r w:rsidRPr="00605490">
                        <w:rPr>
                          <w:rFonts w:ascii="Roboto" w:hAnsi="Roboto"/>
                          <w:b/>
                          <w:bCs/>
                          <w:color w:val="49412B"/>
                          <w:sz w:val="16"/>
                          <w:szCs w:val="16"/>
                        </w:rPr>
                        <w:t>The African Nexus Quarterly</w:t>
                      </w:r>
                    </w:p>
                    <w:p w14:paraId="4993A695" w14:textId="66DAAA2C" w:rsidR="00223710" w:rsidRPr="00605490" w:rsidRDefault="00992A0C" w:rsidP="00223710">
                      <w:pPr>
                        <w:spacing w:before="0" w:line="240" w:lineRule="auto"/>
                        <w:jc w:val="right"/>
                        <w:rPr>
                          <w:rFonts w:ascii="Roboto" w:hAnsi="Roboto"/>
                          <w:color w:val="49412B"/>
                          <w:sz w:val="14"/>
                          <w:szCs w:val="14"/>
                        </w:rPr>
                      </w:pPr>
                      <w:r w:rsidRPr="00605490">
                        <w:rPr>
                          <w:rFonts w:ascii="Roboto" w:hAnsi="Roboto"/>
                          <w:color w:val="49412B"/>
                          <w:sz w:val="14"/>
                          <w:szCs w:val="14"/>
                        </w:rPr>
                        <w:t>Volume</w:t>
                      </w:r>
                      <w:r w:rsidR="00223710" w:rsidRPr="00605490">
                        <w:rPr>
                          <w:rFonts w:ascii="Roboto" w:hAnsi="Roboto"/>
                          <w:color w:val="49412B"/>
                          <w:sz w:val="14"/>
                          <w:szCs w:val="14"/>
                        </w:rPr>
                        <w:t xml:space="preserve"> </w:t>
                      </w:r>
                      <w:r w:rsidR="005C170C" w:rsidRPr="00605490">
                        <w:rPr>
                          <w:rFonts w:ascii="Roboto" w:hAnsi="Roboto"/>
                          <w:color w:val="49412B"/>
                          <w:sz w:val="14"/>
                          <w:szCs w:val="14"/>
                        </w:rPr>
                        <w:t>1</w:t>
                      </w:r>
                      <w:r w:rsidR="00223710" w:rsidRPr="00605490">
                        <w:rPr>
                          <w:rFonts w:ascii="Roboto" w:hAnsi="Roboto"/>
                          <w:color w:val="49412B"/>
                          <w:sz w:val="14"/>
                          <w:szCs w:val="14"/>
                        </w:rPr>
                        <w:t>, 2026</w:t>
                      </w:r>
                      <w:r w:rsidR="0032481A" w:rsidRPr="00605490">
                        <w:rPr>
                          <w:rFonts w:ascii="Roboto" w:hAnsi="Roboto"/>
                          <w:color w:val="49412B"/>
                          <w:sz w:val="14"/>
                          <w:szCs w:val="14"/>
                        </w:rPr>
                        <w:t xml:space="preserve">, </w:t>
                      </w:r>
                      <w:r w:rsidRPr="00605490">
                        <w:rPr>
                          <w:rFonts w:ascii="Roboto" w:hAnsi="Roboto"/>
                          <w:color w:val="49412B"/>
                          <w:sz w:val="14"/>
                          <w:szCs w:val="14"/>
                        </w:rPr>
                        <w:t>pp</w:t>
                      </w:r>
                      <w:r w:rsidR="0032481A" w:rsidRPr="00605490">
                        <w:rPr>
                          <w:rFonts w:ascii="Roboto" w:hAnsi="Roboto"/>
                          <w:color w:val="49412B"/>
                          <w:sz w:val="14"/>
                          <w:szCs w:val="14"/>
                        </w:rPr>
                        <w:t>. 1-18</w:t>
                      </w:r>
                    </w:p>
                    <w:p w14:paraId="06E8A3CA" w14:textId="77777777" w:rsidR="00580EB8" w:rsidRPr="00605490" w:rsidRDefault="00580EB8" w:rsidP="00580EB8">
                      <w:pPr>
                        <w:spacing w:before="0" w:line="240" w:lineRule="auto"/>
                        <w:jc w:val="right"/>
                        <w:rPr>
                          <w:rFonts w:ascii="Roboto" w:eastAsia="Times New Roman" w:hAnsi="Roboto" w:cs="Arial"/>
                          <w:noProof w:val="0"/>
                          <w:color w:val="49412B"/>
                          <w:sz w:val="14"/>
                          <w:szCs w:val="14"/>
                          <w:lang w:val="en-TR"/>
                        </w:rPr>
                      </w:pPr>
                      <w:r w:rsidRPr="00605490">
                        <w:rPr>
                          <w:rFonts w:ascii="Roboto" w:eastAsia="Times New Roman" w:hAnsi="Roboto" w:cs="Arial"/>
                          <w:b/>
                          <w:bCs/>
                          <w:noProof w:val="0"/>
                          <w:color w:val="49412B"/>
                          <w:sz w:val="14"/>
                          <w:szCs w:val="14"/>
                          <w:lang w:val="en-TR"/>
                        </w:rPr>
                        <w:t>DOI:</w:t>
                      </w:r>
                      <w:r w:rsidRPr="00605490">
                        <w:rPr>
                          <w:rFonts w:ascii="Roboto" w:eastAsia="Times New Roman" w:hAnsi="Roboto" w:cs="Arial"/>
                          <w:noProof w:val="0"/>
                          <w:color w:val="49412B"/>
                          <w:sz w:val="14"/>
                          <w:szCs w:val="14"/>
                          <w:lang w:val="en-TR"/>
                        </w:rPr>
                        <w:t xml:space="preserve"> 10.58737/saj.2026.01.0042</w:t>
                      </w:r>
                    </w:p>
                    <w:p w14:paraId="0C0069D4" w14:textId="77777777" w:rsidR="00580EB8" w:rsidRPr="00223710" w:rsidRDefault="00580EB8" w:rsidP="00580EB8">
                      <w:pPr>
                        <w:spacing w:before="0" w:line="240" w:lineRule="auto"/>
                        <w:jc w:val="right"/>
                        <w:rPr>
                          <w:sz w:val="16"/>
                          <w:szCs w:val="16"/>
                        </w:rPr>
                      </w:pPr>
                    </w:p>
                  </w:txbxContent>
                </v:textbox>
              </v:shape>
            </w:pict>
          </mc:Fallback>
        </mc:AlternateContent>
      </w:r>
      <w:r w:rsidR="005C170C">
        <w:rPr>
          <w:rFonts w:ascii="Roboto" w:hAnsi="Roboto"/>
          <w:color w:val="538135" w:themeColor="accent6" w:themeShade="BF"/>
        </w:rPr>
        <w:drawing>
          <wp:inline distT="0" distB="0" distL="0" distR="0" wp14:anchorId="2811D02C" wp14:editId="228BD940">
            <wp:extent cx="1756782" cy="746125"/>
            <wp:effectExtent l="0" t="0" r="0" b="3175"/>
            <wp:docPr id="23178045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80456" name="Picture 2"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2336" cy="761225"/>
                    </a:xfrm>
                    <a:prstGeom prst="rect">
                      <a:avLst/>
                    </a:prstGeom>
                  </pic:spPr>
                </pic:pic>
              </a:graphicData>
            </a:graphic>
          </wp:inline>
        </w:drawing>
      </w:r>
    </w:p>
    <w:p w14:paraId="6D60DFEB" w14:textId="2BB3FA7A" w:rsidR="0032481A" w:rsidRPr="00B91478" w:rsidRDefault="0032481A" w:rsidP="00B804BD">
      <w:pPr>
        <w:spacing w:before="0" w:line="240" w:lineRule="auto"/>
        <w:jc w:val="left"/>
        <w:rPr>
          <w:rFonts w:ascii="Arial" w:eastAsia="Times New Roman" w:hAnsi="Arial" w:cs="Arial"/>
          <w:color w:val="DED4B9"/>
          <w:sz w:val="30"/>
          <w:szCs w:val="30"/>
        </w:rPr>
      </w:pPr>
      <w:r w:rsidRPr="00B91478">
        <w:rPr>
          <w:rFonts w:ascii="Arial" w:eastAsia="Times New Roman" w:hAnsi="Arial" w:cs="Arial"/>
          <w:color w:val="DED4B9"/>
          <w:sz w:val="30"/>
          <w:szCs w:val="30"/>
        </w:rPr>
        <w:t>____________________________________________</w:t>
      </w:r>
    </w:p>
    <w:p w14:paraId="7B81770C" w14:textId="7E1B0377" w:rsidR="00223710" w:rsidRPr="00B804BD" w:rsidRDefault="00223710" w:rsidP="00B804BD">
      <w:pPr>
        <w:spacing w:before="0" w:line="240" w:lineRule="auto"/>
        <w:jc w:val="left"/>
        <w:rPr>
          <w:rFonts w:ascii="Arial" w:eastAsia="Times New Roman" w:hAnsi="Arial" w:cs="Arial"/>
          <w:b/>
          <w:bCs/>
          <w:color w:val="538135" w:themeColor="accent6" w:themeShade="BF"/>
          <w:sz w:val="36"/>
          <w:szCs w:val="36"/>
        </w:rPr>
      </w:pPr>
      <w:r w:rsidRPr="00B804BD">
        <mc:AlternateContent>
          <mc:Choice Requires="wps">
            <w:drawing>
              <wp:anchor distT="0" distB="0" distL="114300" distR="114300" simplePos="0" relativeHeight="251665408" behindDoc="0" locked="0" layoutInCell="1" allowOverlap="1" wp14:anchorId="44C2BFD8" wp14:editId="55DF2172">
                <wp:simplePos x="0" y="0"/>
                <wp:positionH relativeFrom="column">
                  <wp:posOffset>-2540</wp:posOffset>
                </wp:positionH>
                <wp:positionV relativeFrom="paragraph">
                  <wp:posOffset>238125</wp:posOffset>
                </wp:positionV>
                <wp:extent cx="1189355" cy="1828800"/>
                <wp:effectExtent l="0" t="0" r="4445" b="1270"/>
                <wp:wrapSquare wrapText="bothSides"/>
                <wp:docPr id="47527153" name="Text Box 1"/>
                <wp:cNvGraphicFramePr/>
                <a:graphic xmlns:a="http://schemas.openxmlformats.org/drawingml/2006/main">
                  <a:graphicData uri="http://schemas.microsoft.com/office/word/2010/wordprocessingShape">
                    <wps:wsp>
                      <wps:cNvSpPr txBox="1"/>
                      <wps:spPr>
                        <a:xfrm>
                          <a:off x="0" y="0"/>
                          <a:ext cx="1189355" cy="1828800"/>
                        </a:xfrm>
                        <a:prstGeom prst="rect">
                          <a:avLst/>
                        </a:prstGeom>
                        <a:solidFill>
                          <a:srgbClr val="DED4B9"/>
                        </a:solidFill>
                        <a:ln w="6350">
                          <a:noFill/>
                        </a:ln>
                        <a:effectLst>
                          <a:softEdge rad="25400"/>
                        </a:effectLst>
                      </wps:spPr>
                      <wps:txbx>
                        <w:txbxContent>
                          <w:p w14:paraId="62104B4F" w14:textId="77777777" w:rsidR="00223710" w:rsidRPr="00605490" w:rsidRDefault="00223710" w:rsidP="00992A0C">
                            <w:pPr>
                              <w:spacing w:before="0" w:line="240" w:lineRule="auto"/>
                              <w:jc w:val="left"/>
                              <w:rPr>
                                <w:rFonts w:ascii="Arial" w:hAnsi="Arial" w:cs="Arial"/>
                                <w:b/>
                                <w:bCs/>
                                <w:color w:val="49412B"/>
                                <w:sz w:val="16"/>
                                <w:szCs w:val="16"/>
                              </w:rPr>
                            </w:pPr>
                            <w:r w:rsidRPr="00605490">
                              <w:rPr>
                                <w:rFonts w:ascii="Arial" w:hAnsi="Arial" w:cs="Arial"/>
                                <w:b/>
                                <w:bCs/>
                                <w:color w:val="49412B"/>
                                <w:sz w:val="16"/>
                                <w:szCs w:val="16"/>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C2BFD8" id="Text Box 1" o:spid="_x0000_s1027" type="#_x0000_t202" style="position:absolute;margin-left:-.2pt;margin-top:18.75pt;width:93.6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" fillcolor="#ded4b9" stroked="f" strokeweight=".5pt">
                <v:textbox style="mso-fit-shape-to-text:t">
                  <w:txbxContent>
                    <w:p w14:paraId="62104B4F" w14:textId="77777777" w:rsidR="00223710" w:rsidRPr="00605490" w:rsidRDefault="00223710" w:rsidP="00992A0C">
                      <w:pPr>
                        <w:spacing w:before="0" w:line="240" w:lineRule="auto"/>
                        <w:jc w:val="left"/>
                        <w:rPr>
                          <w:rFonts w:ascii="Arial" w:hAnsi="Arial" w:cs="Arial"/>
                          <w:b/>
                          <w:bCs/>
                          <w:color w:val="49412B"/>
                          <w:sz w:val="16"/>
                          <w:szCs w:val="16"/>
                        </w:rPr>
                      </w:pPr>
                      <w:r w:rsidRPr="00605490">
                        <w:rPr>
                          <w:rFonts w:ascii="Arial" w:hAnsi="Arial" w:cs="Arial"/>
                          <w:b/>
                          <w:bCs/>
                          <w:color w:val="49412B"/>
                          <w:sz w:val="16"/>
                          <w:szCs w:val="16"/>
                        </w:rPr>
                        <w:t>Research Article</w:t>
                      </w:r>
                    </w:p>
                  </w:txbxContent>
                </v:textbox>
                <w10:wrap type="square"/>
              </v:shape>
            </w:pict>
          </mc:Fallback>
        </mc:AlternateContent>
      </w:r>
    </w:p>
    <w:p w14:paraId="74F077A6" w14:textId="77777777" w:rsidR="00223710" w:rsidRPr="00B804BD" w:rsidRDefault="00223710" w:rsidP="00992A0C">
      <w:pPr>
        <w:spacing w:before="0"/>
        <w:jc w:val="left"/>
        <w:rPr>
          <w:rFonts w:ascii="Arial" w:eastAsia="Times New Roman" w:hAnsi="Arial" w:cs="Arial"/>
          <w:b/>
          <w:bCs/>
          <w:color w:val="538135" w:themeColor="accent6" w:themeShade="BF"/>
          <w:sz w:val="36"/>
          <w:szCs w:val="36"/>
        </w:rPr>
      </w:pPr>
    </w:p>
    <w:p w14:paraId="5E4F6B66" w14:textId="30C0F129" w:rsidR="00DB2472" w:rsidRPr="00605490" w:rsidRDefault="00DB2472" w:rsidP="002464FC">
      <w:pPr>
        <w:spacing w:before="0"/>
        <w:jc w:val="left"/>
        <w:rPr>
          <w:rFonts w:ascii="Arial" w:eastAsia="Times New Roman" w:hAnsi="Arial" w:cs="Arial"/>
          <w:b/>
          <w:bCs/>
          <w:color w:val="49412B"/>
          <w:sz w:val="28"/>
          <w:szCs w:val="28"/>
        </w:rPr>
      </w:pPr>
      <w:r w:rsidRPr="00605490">
        <w:rPr>
          <w:rFonts w:ascii="Arial" w:eastAsia="Times New Roman" w:hAnsi="Arial" w:cs="Arial"/>
          <w:b/>
          <w:bCs/>
          <w:color w:val="49412B"/>
          <w:sz w:val="28"/>
          <w:szCs w:val="28"/>
        </w:rPr>
        <w:t>Inclusion, Diversity, and Interaction in Higher Education: Understanding Faculty Instructional Decision-Making</w:t>
      </w:r>
    </w:p>
    <w:p w14:paraId="21B2C66C" w14:textId="77777777" w:rsidR="004A0868" w:rsidRPr="00B804BD" w:rsidRDefault="004A0868" w:rsidP="00B804BD">
      <w:pPr>
        <w:spacing w:line="240" w:lineRule="auto"/>
        <w:jc w:val="center"/>
        <w:rPr>
          <w:rFonts w:ascii="Arial" w:hAnsi="Arial" w:cs="Arial"/>
          <w:b/>
          <w:bCs/>
          <w:color w:val="538135" w:themeColor="accent6" w:themeShade="BF"/>
          <w:sz w:val="22"/>
        </w:rPr>
      </w:pPr>
    </w:p>
    <w:p w14:paraId="2F959777" w14:textId="4A1FD8F5" w:rsidR="00826D34" w:rsidRDefault="00DB2472" w:rsidP="00174EA9">
      <w:pPr>
        <w:spacing w:line="240" w:lineRule="auto"/>
        <w:jc w:val="left"/>
        <w:rPr>
          <w:rFonts w:ascii="Arial" w:hAnsi="Arial" w:cs="Arial"/>
          <w:sz w:val="20"/>
          <w:szCs w:val="20"/>
        </w:rPr>
      </w:pPr>
      <w:r w:rsidRPr="00577A09">
        <w:rPr>
          <w:rFonts w:ascii="Arial" w:hAnsi="Arial" w:cs="Arial"/>
          <w:sz w:val="20"/>
          <w:szCs w:val="20"/>
        </w:rPr>
        <w:t>İbrahim Hakan Karataş</w:t>
      </w:r>
      <w:r w:rsidR="00E801D0" w:rsidRPr="00E801D0">
        <w:rPr>
          <w:rFonts w:ascii="Arial" w:hAnsi="Arial" w:cs="Arial"/>
          <w:sz w:val="20"/>
          <w:szCs w:val="20"/>
          <w:vertAlign w:val="superscript"/>
        </w:rPr>
        <w:t>*</w:t>
      </w:r>
      <w:r w:rsidR="00174EA9">
        <w:rPr>
          <w:rFonts w:ascii="Arial" w:hAnsi="Arial" w:cs="Arial"/>
          <w:sz w:val="20"/>
          <w:szCs w:val="20"/>
        </w:rPr>
        <w:t xml:space="preserve"> </w:t>
      </w:r>
      <w:r w:rsidR="00174EA9">
        <w:rPr>
          <w:rFonts w:ascii="Arial" w:hAnsi="Arial" w:cs="Arial"/>
          <w:sz w:val="20"/>
          <w:szCs w:val="20"/>
          <w:vertAlign w:val="superscript"/>
        </w:rPr>
        <w:drawing>
          <wp:inline distT="0" distB="0" distL="0" distR="0" wp14:anchorId="30A4A063" wp14:editId="06CD6881">
            <wp:extent cx="111833" cy="111833"/>
            <wp:effectExtent l="0" t="0" r="2540" b="2540"/>
            <wp:docPr id="636981937" name="Graphic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81937" name="Graphic 6">
                      <a:hlinkClick r:id="rId8"/>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V="1">
                      <a:off x="0" y="0"/>
                      <a:ext cx="131056" cy="131056"/>
                    </a:xfrm>
                    <a:prstGeom prst="rect">
                      <a:avLst/>
                    </a:prstGeom>
                  </pic:spPr>
                </pic:pic>
              </a:graphicData>
            </a:graphic>
          </wp:inline>
        </w:drawing>
      </w:r>
      <w:r w:rsidRPr="00577A09">
        <w:rPr>
          <w:rStyle w:val="FootnoteReference"/>
          <w:rFonts w:ascii="Arial" w:hAnsi="Arial" w:cs="Arial"/>
          <w:sz w:val="20"/>
          <w:szCs w:val="20"/>
        </w:rPr>
        <w:footnoteReference w:id="1"/>
      </w:r>
      <w:r w:rsidR="00577A09" w:rsidRPr="00577A09">
        <w:rPr>
          <w:rFonts w:ascii="Arial" w:hAnsi="Arial" w:cs="Arial"/>
          <w:sz w:val="20"/>
          <w:szCs w:val="20"/>
        </w:rPr>
        <w:t xml:space="preserve"> </w:t>
      </w:r>
      <w:r w:rsidR="00E801D0">
        <w:rPr>
          <w:rFonts w:ascii="Arial" w:hAnsi="Arial" w:cs="Arial"/>
          <w:sz w:val="20"/>
          <w:szCs w:val="20"/>
        </w:rPr>
        <w:t>Murat</w:t>
      </w:r>
      <w:r w:rsidRPr="00577A09">
        <w:rPr>
          <w:rFonts w:ascii="Arial" w:hAnsi="Arial" w:cs="Arial"/>
          <w:sz w:val="20"/>
          <w:szCs w:val="20"/>
        </w:rPr>
        <w:t xml:space="preserve"> </w:t>
      </w:r>
      <w:r w:rsidR="00E801D0">
        <w:rPr>
          <w:rFonts w:ascii="Arial" w:hAnsi="Arial" w:cs="Arial"/>
          <w:sz w:val="20"/>
          <w:szCs w:val="20"/>
        </w:rPr>
        <w:t>Polat</w:t>
      </w:r>
      <w:r w:rsidR="00E801D0" w:rsidRPr="00E801D0">
        <w:rPr>
          <w:rFonts w:ascii="Arial" w:hAnsi="Arial" w:cs="Arial"/>
          <w:sz w:val="20"/>
          <w:szCs w:val="20"/>
          <w:vertAlign w:val="superscript"/>
        </w:rPr>
        <w:t>*</w:t>
      </w:r>
      <w:r w:rsidR="00E801D0">
        <w:rPr>
          <w:rFonts w:ascii="Arial" w:hAnsi="Arial" w:cs="Arial"/>
          <w:sz w:val="20"/>
          <w:szCs w:val="20"/>
          <w:vertAlign w:val="superscript"/>
        </w:rPr>
        <w:t>*</w:t>
      </w:r>
      <w:r w:rsidR="00E801D0">
        <w:rPr>
          <w:rFonts w:ascii="Arial" w:hAnsi="Arial" w:cs="Arial"/>
          <w:sz w:val="20"/>
          <w:szCs w:val="20"/>
        </w:rPr>
        <w:t xml:space="preserve"> </w:t>
      </w:r>
      <w:r w:rsidR="00174EA9">
        <w:rPr>
          <w:rFonts w:ascii="Arial" w:hAnsi="Arial" w:cs="Arial"/>
          <w:sz w:val="20"/>
          <w:szCs w:val="20"/>
          <w:vertAlign w:val="superscript"/>
        </w:rPr>
        <w:drawing>
          <wp:inline distT="0" distB="0" distL="0" distR="0" wp14:anchorId="66BE2E6E" wp14:editId="290810D3">
            <wp:extent cx="111833" cy="111833"/>
            <wp:effectExtent l="0" t="0" r="2540" b="2540"/>
            <wp:docPr id="2112600107" name="Graphic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81937" name="Graphic 6">
                      <a:hlinkClick r:id="rId8"/>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V="1">
                      <a:off x="0" y="0"/>
                      <a:ext cx="131056" cy="131056"/>
                    </a:xfrm>
                    <a:prstGeom prst="rect">
                      <a:avLst/>
                    </a:prstGeom>
                  </pic:spPr>
                </pic:pic>
              </a:graphicData>
            </a:graphic>
          </wp:inline>
        </w:drawing>
      </w:r>
      <w:r w:rsidR="00577A09" w:rsidRPr="00577A09">
        <w:rPr>
          <w:rFonts w:ascii="Arial" w:hAnsi="Arial" w:cs="Arial"/>
          <w:sz w:val="20"/>
          <w:szCs w:val="20"/>
        </w:rPr>
        <w:t>,</w:t>
      </w:r>
      <w:r w:rsidR="00174EA9">
        <w:rPr>
          <w:rFonts w:ascii="Arial" w:hAnsi="Arial" w:cs="Arial"/>
          <w:sz w:val="20"/>
          <w:szCs w:val="20"/>
        </w:rPr>
        <w:t xml:space="preserve"> and</w:t>
      </w:r>
      <w:r w:rsidR="00577A09" w:rsidRPr="00577A09">
        <w:rPr>
          <w:rFonts w:ascii="Arial" w:hAnsi="Arial" w:cs="Arial"/>
          <w:sz w:val="20"/>
          <w:szCs w:val="20"/>
        </w:rPr>
        <w:t xml:space="preserve"> </w:t>
      </w:r>
      <w:r w:rsidR="00E801D0">
        <w:rPr>
          <w:rFonts w:ascii="Arial" w:hAnsi="Arial" w:cs="Arial"/>
          <w:sz w:val="20"/>
          <w:szCs w:val="20"/>
        </w:rPr>
        <w:t>Nurgün Varol</w:t>
      </w:r>
      <w:r w:rsidR="00E801D0" w:rsidRPr="00E801D0">
        <w:rPr>
          <w:rFonts w:ascii="Arial" w:hAnsi="Arial" w:cs="Arial"/>
          <w:sz w:val="20"/>
          <w:szCs w:val="20"/>
          <w:vertAlign w:val="superscript"/>
        </w:rPr>
        <w:t>*</w:t>
      </w:r>
      <w:r w:rsidR="00E801D0">
        <w:rPr>
          <w:rFonts w:ascii="Arial" w:hAnsi="Arial" w:cs="Arial"/>
          <w:sz w:val="20"/>
          <w:szCs w:val="20"/>
          <w:vertAlign w:val="superscript"/>
        </w:rPr>
        <w:t>**</w:t>
      </w:r>
      <w:r w:rsidR="00174EA9">
        <w:rPr>
          <w:rFonts w:ascii="Arial" w:hAnsi="Arial" w:cs="Arial"/>
          <w:sz w:val="20"/>
          <w:szCs w:val="20"/>
        </w:rPr>
        <w:t xml:space="preserve"> </w:t>
      </w:r>
      <w:r w:rsidR="00174EA9">
        <w:rPr>
          <w:rFonts w:ascii="Arial" w:hAnsi="Arial" w:cs="Arial"/>
          <w:sz w:val="20"/>
          <w:szCs w:val="20"/>
          <w:vertAlign w:val="superscript"/>
        </w:rPr>
        <w:drawing>
          <wp:inline distT="0" distB="0" distL="0" distR="0" wp14:anchorId="3DB3A7FA" wp14:editId="3040064D">
            <wp:extent cx="111833" cy="111833"/>
            <wp:effectExtent l="0" t="0" r="2540" b="2540"/>
            <wp:docPr id="901839051" name="Graphic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81937" name="Graphic 6">
                      <a:hlinkClick r:id="rId8"/>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V="1">
                      <a:off x="0" y="0"/>
                      <a:ext cx="131056" cy="131056"/>
                    </a:xfrm>
                    <a:prstGeom prst="rect">
                      <a:avLst/>
                    </a:prstGeom>
                  </pic:spPr>
                </pic:pic>
              </a:graphicData>
            </a:graphic>
          </wp:inline>
        </w:drawing>
      </w:r>
    </w:p>
    <w:p w14:paraId="5FD17FB5" w14:textId="4762668E" w:rsidR="00174EA9" w:rsidRPr="00174EA9" w:rsidRDefault="00E801D0" w:rsidP="00174EA9">
      <w:pPr>
        <w:spacing w:line="240" w:lineRule="auto"/>
        <w:jc w:val="left"/>
        <w:rPr>
          <w:rFonts w:ascii="Arial" w:hAnsi="Arial" w:cs="Arial"/>
          <w:sz w:val="14"/>
          <w:szCs w:val="14"/>
        </w:rPr>
      </w:pPr>
      <w:r w:rsidRPr="00E801D0">
        <w:rPr>
          <w:rFonts w:ascii="Arial" w:hAnsi="Arial" w:cs="Arial"/>
          <w:sz w:val="20"/>
          <w:szCs w:val="20"/>
          <w:vertAlign w:val="superscript"/>
        </w:rPr>
        <w:t>*</w:t>
      </w:r>
      <w:r w:rsidR="00174EA9" w:rsidRPr="00174EA9">
        <w:rPr>
          <w:rFonts w:ascii="Arial" w:hAnsi="Arial" w:cs="Arial"/>
          <w:sz w:val="14"/>
          <w:szCs w:val="14"/>
        </w:rPr>
        <w:t xml:space="preserve">İstanbul Medeniyet Üniversity, İstanbul, Türkiye </w:t>
      </w:r>
      <w:r w:rsidRPr="00E801D0">
        <w:rPr>
          <w:rFonts w:ascii="Arial" w:hAnsi="Arial" w:cs="Arial"/>
          <w:sz w:val="20"/>
          <w:szCs w:val="20"/>
          <w:vertAlign w:val="superscript"/>
        </w:rPr>
        <w:t>*</w:t>
      </w:r>
      <w:r>
        <w:rPr>
          <w:rFonts w:ascii="Arial" w:hAnsi="Arial" w:cs="Arial"/>
          <w:sz w:val="20"/>
          <w:szCs w:val="20"/>
          <w:vertAlign w:val="superscript"/>
        </w:rPr>
        <w:t>*</w:t>
      </w:r>
      <w:r w:rsidRPr="00174EA9">
        <w:rPr>
          <w:rFonts w:ascii="Arial" w:hAnsi="Arial" w:cs="Arial"/>
          <w:sz w:val="14"/>
          <w:szCs w:val="14"/>
        </w:rPr>
        <w:t xml:space="preserve">İstanbul Medeniyet Üniversity, İstanbul, Türkiye </w:t>
      </w:r>
      <w:r w:rsidRPr="00E801D0">
        <w:rPr>
          <w:rFonts w:ascii="Arial" w:hAnsi="Arial" w:cs="Arial"/>
          <w:sz w:val="20"/>
          <w:szCs w:val="20"/>
          <w:vertAlign w:val="superscript"/>
        </w:rPr>
        <w:t>*</w:t>
      </w:r>
      <w:r>
        <w:rPr>
          <w:rFonts w:ascii="Arial" w:hAnsi="Arial" w:cs="Arial"/>
          <w:sz w:val="20"/>
          <w:szCs w:val="20"/>
          <w:vertAlign w:val="superscript"/>
        </w:rPr>
        <w:t>**</w:t>
      </w:r>
      <w:r w:rsidRPr="00174EA9">
        <w:rPr>
          <w:rFonts w:ascii="Arial" w:hAnsi="Arial" w:cs="Arial"/>
          <w:sz w:val="14"/>
          <w:szCs w:val="14"/>
        </w:rPr>
        <w:t xml:space="preserve">İstanbul Medeniyet Üniversity, İstanbul, Türkiye </w:t>
      </w:r>
    </w:p>
    <w:p w14:paraId="440F919A" w14:textId="5746830E" w:rsidR="00826D34" w:rsidRPr="00B804BD" w:rsidRDefault="00826D34" w:rsidP="00B804BD">
      <w:pPr>
        <w:spacing w:before="0" w:line="240" w:lineRule="auto"/>
        <w:rPr>
          <w:rFonts w:ascii="Georgia" w:eastAsia="Times New Roman" w:hAnsi="Georgia" w:cs="Times New Roman"/>
          <w:b/>
          <w:bCs/>
          <w:sz w:val="18"/>
          <w:szCs w:val="18"/>
        </w:rPr>
      </w:pPr>
    </w:p>
    <w:p w14:paraId="357D2219" w14:textId="471EA2CD" w:rsidR="00580EB8" w:rsidRDefault="00580EB8" w:rsidP="00580EB8">
      <w:pPr>
        <w:spacing w:before="0" w:line="240" w:lineRule="auto"/>
        <w:rPr>
          <w:rFonts w:ascii="Roboto" w:eastAsia="Times New Roman" w:hAnsi="Roboto" w:cs="Arial"/>
          <w:b/>
          <w:bCs/>
          <w:sz w:val="16"/>
          <w:szCs w:val="16"/>
        </w:rPr>
      </w:pPr>
      <w:r w:rsidRPr="00B804BD">
        <mc:AlternateContent>
          <mc:Choice Requires="wps">
            <w:drawing>
              <wp:anchor distT="0" distB="0" distL="114300" distR="114300" simplePos="0" relativeHeight="251661312" behindDoc="0" locked="0" layoutInCell="1" allowOverlap="1" wp14:anchorId="094D54E6" wp14:editId="6C12E881">
                <wp:simplePos x="0" y="0"/>
                <wp:positionH relativeFrom="column">
                  <wp:posOffset>-17780</wp:posOffset>
                </wp:positionH>
                <wp:positionV relativeFrom="paragraph">
                  <wp:posOffset>6985</wp:posOffset>
                </wp:positionV>
                <wp:extent cx="3545840" cy="1828800"/>
                <wp:effectExtent l="0" t="0" r="0" b="0"/>
                <wp:wrapSquare wrapText="bothSides"/>
                <wp:docPr id="537093953" name="Text Box 1"/>
                <wp:cNvGraphicFramePr/>
                <a:graphic xmlns:a="http://schemas.openxmlformats.org/drawingml/2006/main">
                  <a:graphicData uri="http://schemas.microsoft.com/office/word/2010/wordprocessingShape">
                    <wps:wsp>
                      <wps:cNvSpPr txBox="1"/>
                      <wps:spPr>
                        <a:xfrm>
                          <a:off x="0" y="0"/>
                          <a:ext cx="3545840" cy="1828800"/>
                        </a:xfrm>
                        <a:prstGeom prst="rect">
                          <a:avLst/>
                        </a:prstGeom>
                        <a:solidFill>
                          <a:srgbClr val="DED4B9"/>
                        </a:solidFill>
                        <a:ln w="6350">
                          <a:noFill/>
                        </a:ln>
                      </wps:spPr>
                      <wps:txbx>
                        <w:txbxContent>
                          <w:p w14:paraId="235D9F6C" w14:textId="18AD5BD7" w:rsidR="00826D34" w:rsidRPr="00605490" w:rsidRDefault="00580EB8" w:rsidP="00DB2472">
                            <w:pPr>
                              <w:spacing w:before="0" w:line="240" w:lineRule="auto"/>
                              <w:rPr>
                                <w:rFonts w:ascii="Roboto" w:eastAsia="Times New Roman" w:hAnsi="Roboto" w:cs="Arial"/>
                                <w:color w:val="49412B"/>
                                <w:sz w:val="16"/>
                                <w:szCs w:val="16"/>
                              </w:rPr>
                            </w:pPr>
                            <w:r w:rsidRPr="00605490">
                              <w:rPr>
                                <w:rFonts w:ascii="Roboto" w:eastAsia="Times New Roman" w:hAnsi="Roboto" w:cs="Arial"/>
                                <w:b/>
                                <w:bCs/>
                                <w:color w:val="49412B"/>
                                <w:sz w:val="16"/>
                                <w:szCs w:val="16"/>
                              </w:rPr>
                              <w:t xml:space="preserve">ABSTRACT </w:t>
                            </w:r>
                          </w:p>
                          <w:p w14:paraId="59B9B0CC" w14:textId="77777777" w:rsidR="00826D34" w:rsidRPr="006A687B" w:rsidRDefault="00826D34" w:rsidP="00580EB8">
                            <w:pPr>
                              <w:spacing w:before="0" w:line="240" w:lineRule="auto"/>
                              <w:rPr>
                                <w:rFonts w:ascii="Roboto" w:eastAsia="Times New Roman" w:hAnsi="Roboto" w:cs="Arial"/>
                                <w:sz w:val="16"/>
                                <w:szCs w:val="16"/>
                              </w:rPr>
                            </w:pPr>
                            <w:r w:rsidRPr="006A687B">
                              <w:rPr>
                                <w:rFonts w:ascii="Roboto" w:eastAsia="Times New Roman" w:hAnsi="Roboto" w:cs="Arial"/>
                                <w:sz w:val="16"/>
                                <w:szCs w:val="16"/>
                              </w:rPr>
                              <w:t xml:space="preserve">Higher education worldwide is undergoing profound transformation driven by digitalization, globalization, and the growing imperative for equity, diversity, and inclusion. This study examines how faculty members at </w:t>
                            </w:r>
                            <w:r w:rsidRPr="006A687B">
                              <w:rPr>
                                <w:rFonts w:ascii="Roboto" w:eastAsia="Times New Roman" w:hAnsi="Roboto" w:cs="Arial"/>
                                <w:i/>
                                <w:iCs/>
                                <w:sz w:val="16"/>
                                <w:szCs w:val="16"/>
                              </w:rPr>
                              <w:t>a state university</w:t>
                            </w:r>
                            <w:r w:rsidRPr="006A687B">
                              <w:rPr>
                                <w:rFonts w:ascii="Roboto" w:eastAsia="Times New Roman" w:hAnsi="Roboto" w:cs="Arial"/>
                                <w:sz w:val="16"/>
                                <w:szCs w:val="16"/>
                              </w:rPr>
                              <w:t xml:space="preserve"> in Türkiye make instructional decisions in response to these shifting pedagogical and institutional </w:t>
                            </w:r>
                            <w:sdt>
                              <w:sdtPr>
                                <w:rPr>
                                  <w:rFonts w:ascii="Roboto" w:hAnsi="Roboto" w:cs="Arial"/>
                                  <w:sz w:val="16"/>
                                  <w:szCs w:val="16"/>
                                </w:rPr>
                                <w:tag w:val="goog_rdk_0"/>
                                <w:id w:val="-1891024156"/>
                              </w:sdtPr>
                              <w:sdtContent/>
                            </w:sdt>
                            <w:r w:rsidRPr="006A687B">
                              <w:rPr>
                                <w:rFonts w:ascii="Roboto" w:eastAsia="Times New Roman" w:hAnsi="Roboto" w:cs="Arial"/>
                                <w:sz w:val="16"/>
                                <w:szCs w:val="16"/>
                              </w:rPr>
                              <w:t>dynamics. Guided by constructivist and sociocultural theories, and situated within the university’s pedagogical strategy, qualitative data from 581 faculty members were analyzed thematically. Findings reveal that pedagogical decision-making is a reflective and context-sensitive process negotiated among student needs, disciplinary demands, and institutional constraints. Faculty demonstrated constructivist orientations emphasizing interaction, inclusivity, and diversity as central to effective learning</w:t>
                            </w:r>
                            <w:sdt>
                              <w:sdtPr>
                                <w:rPr>
                                  <w:rFonts w:ascii="Roboto" w:hAnsi="Roboto" w:cs="Arial"/>
                                  <w:sz w:val="16"/>
                                  <w:szCs w:val="16"/>
                                </w:rPr>
                                <w:tag w:val="goog_rdk_1"/>
                                <w:id w:val="1816907311"/>
                              </w:sdtPr>
                              <w:sdtContent/>
                            </w:sdt>
                            <w:r w:rsidRPr="006A687B">
                              <w:rPr>
                                <w:rFonts w:ascii="Roboto" w:eastAsia="Times New Roman" w:hAnsi="Roboto" w:cs="Arial"/>
                                <w:sz w:val="16"/>
                                <w:szCs w:val="16"/>
                              </w:rPr>
                              <w:t xml:space="preserve">. The study contributes a theoretical model of </w:t>
                            </w:r>
                            <w:sdt>
                              <w:sdtPr>
                                <w:rPr>
                                  <w:rFonts w:ascii="Roboto" w:hAnsi="Roboto" w:cs="Arial"/>
                                  <w:sz w:val="16"/>
                                  <w:szCs w:val="16"/>
                                </w:rPr>
                                <w:tag w:val="goog_rdk_2"/>
                                <w:id w:val="1379357608"/>
                              </w:sdtPr>
                              <w:sdtContent/>
                            </w:sdt>
                            <w:r w:rsidRPr="006A687B">
                              <w:rPr>
                                <w:rFonts w:ascii="Roboto" w:eastAsia="Times New Roman" w:hAnsi="Roboto" w:cs="Arial"/>
                                <w:sz w:val="16"/>
                                <w:szCs w:val="16"/>
                              </w:rPr>
                              <w:t>micro–meso–macro mediation in instructional reasoning and offers practical implications for institutional frameworks fostering inclusive and interactive pedagogy in digitally transforming higher education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4D54E6" id="_x0000_s1028" type="#_x0000_t202" style="position:absolute;left:0;text-align:left;margin-left:-1.4pt;margin-top:.55pt;width:279.2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" fillcolor="#ded4b9" stroked="f" strokeweight=".5pt">
                <v:textbox style="mso-fit-shape-to-text:t">
                  <w:txbxContent>
                    <w:p w14:paraId="235D9F6C" w14:textId="18AD5BD7" w:rsidR="00826D34" w:rsidRPr="00605490" w:rsidRDefault="00580EB8" w:rsidP="00DB2472">
                      <w:pPr>
                        <w:spacing w:before="0" w:line="240" w:lineRule="auto"/>
                        <w:rPr>
                          <w:rFonts w:ascii="Roboto" w:eastAsia="Times New Roman" w:hAnsi="Roboto" w:cs="Arial"/>
                          <w:color w:val="49412B"/>
                          <w:sz w:val="16"/>
                          <w:szCs w:val="16"/>
                        </w:rPr>
                      </w:pPr>
                      <w:r w:rsidRPr="00605490">
                        <w:rPr>
                          <w:rFonts w:ascii="Roboto" w:eastAsia="Times New Roman" w:hAnsi="Roboto" w:cs="Arial"/>
                          <w:b/>
                          <w:bCs/>
                          <w:color w:val="49412B"/>
                          <w:sz w:val="16"/>
                          <w:szCs w:val="16"/>
                        </w:rPr>
                        <w:t xml:space="preserve">ABSTRACT </w:t>
                      </w:r>
                    </w:p>
                    <w:p w14:paraId="59B9B0CC" w14:textId="77777777" w:rsidR="00826D34" w:rsidRPr="006A687B" w:rsidRDefault="00826D34" w:rsidP="00580EB8">
                      <w:pPr>
                        <w:spacing w:before="0" w:line="240" w:lineRule="auto"/>
                        <w:rPr>
                          <w:rFonts w:ascii="Roboto" w:eastAsia="Times New Roman" w:hAnsi="Roboto" w:cs="Arial"/>
                          <w:sz w:val="16"/>
                          <w:szCs w:val="16"/>
                        </w:rPr>
                      </w:pPr>
                      <w:r w:rsidRPr="006A687B">
                        <w:rPr>
                          <w:rFonts w:ascii="Roboto" w:eastAsia="Times New Roman" w:hAnsi="Roboto" w:cs="Arial"/>
                          <w:sz w:val="16"/>
                          <w:szCs w:val="16"/>
                        </w:rPr>
                        <w:t xml:space="preserve">Higher education worldwide is undergoing profound transformation driven by digitalization, globalization, and the growing imperative for equity, diversity, and inclusion. This study examines how faculty members at </w:t>
                      </w:r>
                      <w:r w:rsidRPr="006A687B">
                        <w:rPr>
                          <w:rFonts w:ascii="Roboto" w:eastAsia="Times New Roman" w:hAnsi="Roboto" w:cs="Arial"/>
                          <w:i/>
                          <w:iCs/>
                          <w:sz w:val="16"/>
                          <w:szCs w:val="16"/>
                        </w:rPr>
                        <w:t>a state university</w:t>
                      </w:r>
                      <w:r w:rsidRPr="006A687B">
                        <w:rPr>
                          <w:rFonts w:ascii="Roboto" w:eastAsia="Times New Roman" w:hAnsi="Roboto" w:cs="Arial"/>
                          <w:sz w:val="16"/>
                          <w:szCs w:val="16"/>
                        </w:rPr>
                        <w:t xml:space="preserve"> in Türkiye make instructional decisions in response to these shifting pedagogical and institutional </w:t>
                      </w:r>
                      <w:sdt>
                        <w:sdtPr>
                          <w:rPr>
                            <w:rFonts w:ascii="Roboto" w:hAnsi="Roboto" w:cs="Arial"/>
                            <w:sz w:val="16"/>
                            <w:szCs w:val="16"/>
                          </w:rPr>
                          <w:tag w:val="goog_rdk_0"/>
                          <w:id w:val="-1891024156"/>
                        </w:sdtPr>
                        <w:sdtContent/>
                      </w:sdt>
                      <w:r w:rsidRPr="006A687B">
                        <w:rPr>
                          <w:rFonts w:ascii="Roboto" w:eastAsia="Times New Roman" w:hAnsi="Roboto" w:cs="Arial"/>
                          <w:sz w:val="16"/>
                          <w:szCs w:val="16"/>
                        </w:rPr>
                        <w:t>dynamics. Guided by constructivist and sociocultural theories, and situated within the university’s pedagogical strategy, qualitative data from 581 faculty members were analyzed thematically. Findings reveal that pedagogical decision-making is a reflective and context-sensitive process negotiated among student needs, disciplinary demands, and institutional constraints. Faculty demonstrated constructivist orientations emphasizing interaction, inclusivity, and diversity as central to effective learning</w:t>
                      </w:r>
                      <w:sdt>
                        <w:sdtPr>
                          <w:rPr>
                            <w:rFonts w:ascii="Roboto" w:hAnsi="Roboto" w:cs="Arial"/>
                            <w:sz w:val="16"/>
                            <w:szCs w:val="16"/>
                          </w:rPr>
                          <w:tag w:val="goog_rdk_1"/>
                          <w:id w:val="1816907311"/>
                        </w:sdtPr>
                        <w:sdtContent/>
                      </w:sdt>
                      <w:r w:rsidRPr="006A687B">
                        <w:rPr>
                          <w:rFonts w:ascii="Roboto" w:eastAsia="Times New Roman" w:hAnsi="Roboto" w:cs="Arial"/>
                          <w:sz w:val="16"/>
                          <w:szCs w:val="16"/>
                        </w:rPr>
                        <w:t xml:space="preserve">. The study contributes a theoretical model of </w:t>
                      </w:r>
                      <w:sdt>
                        <w:sdtPr>
                          <w:rPr>
                            <w:rFonts w:ascii="Roboto" w:hAnsi="Roboto" w:cs="Arial"/>
                            <w:sz w:val="16"/>
                            <w:szCs w:val="16"/>
                          </w:rPr>
                          <w:tag w:val="goog_rdk_2"/>
                          <w:id w:val="1379357608"/>
                        </w:sdtPr>
                        <w:sdtContent/>
                      </w:sdt>
                      <w:r w:rsidRPr="006A687B">
                        <w:rPr>
                          <w:rFonts w:ascii="Roboto" w:eastAsia="Times New Roman" w:hAnsi="Roboto" w:cs="Arial"/>
                          <w:sz w:val="16"/>
                          <w:szCs w:val="16"/>
                        </w:rPr>
                        <w:t>micro–meso–macro mediation in instructional reasoning and offers practical implications for institutional frameworks fostering inclusive and interactive pedagogy in digitally transforming higher education systems.</w:t>
                      </w:r>
                    </w:p>
                  </w:txbxContent>
                </v:textbox>
                <w10:wrap type="square"/>
              </v:shape>
            </w:pict>
          </mc:Fallback>
        </mc:AlternateContent>
      </w:r>
    </w:p>
    <w:p w14:paraId="0DB35C17" w14:textId="3D3F03AF" w:rsidR="00580EB8" w:rsidRPr="00605490" w:rsidRDefault="00580EB8" w:rsidP="00580EB8">
      <w:pPr>
        <w:spacing w:before="0" w:line="240" w:lineRule="auto"/>
        <w:rPr>
          <w:rFonts w:ascii="Roboto" w:eastAsia="Times New Roman" w:hAnsi="Roboto" w:cs="Arial"/>
          <w:color w:val="49412B"/>
          <w:sz w:val="16"/>
          <w:szCs w:val="16"/>
        </w:rPr>
      </w:pPr>
      <w:r w:rsidRPr="00605490">
        <w:rPr>
          <w:rFonts w:ascii="Roboto" w:eastAsia="Times New Roman" w:hAnsi="Roboto" w:cs="Arial"/>
          <w:b/>
          <w:bCs/>
          <w:color w:val="49412B"/>
          <w:sz w:val="16"/>
          <w:szCs w:val="16"/>
        </w:rPr>
        <w:t>KEYWORDS</w:t>
      </w:r>
      <w:r w:rsidRPr="00605490">
        <w:rPr>
          <w:rFonts w:ascii="Roboto" w:eastAsia="Times New Roman" w:hAnsi="Roboto" w:cs="Arial"/>
          <w:color w:val="49412B"/>
          <w:sz w:val="16"/>
          <w:szCs w:val="16"/>
        </w:rPr>
        <w:t xml:space="preserve"> </w:t>
      </w:r>
    </w:p>
    <w:p w14:paraId="5BD7C1C2" w14:textId="77777777" w:rsidR="00580EB8" w:rsidRDefault="00580EB8" w:rsidP="00580EB8">
      <w:pPr>
        <w:spacing w:before="0" w:line="240" w:lineRule="auto"/>
        <w:rPr>
          <w:rFonts w:ascii="Roboto" w:eastAsia="Times New Roman" w:hAnsi="Roboto" w:cs="Arial"/>
          <w:sz w:val="16"/>
          <w:szCs w:val="16"/>
        </w:rPr>
      </w:pPr>
      <w:r w:rsidRPr="006A687B">
        <w:rPr>
          <w:rFonts w:ascii="Roboto" w:eastAsia="Times New Roman" w:hAnsi="Roboto" w:cs="Arial"/>
          <w:sz w:val="16"/>
          <w:szCs w:val="16"/>
        </w:rPr>
        <w:t xml:space="preserve">Higher education; </w:t>
      </w:r>
    </w:p>
    <w:p w14:paraId="6667AEF0" w14:textId="230AD3C3" w:rsidR="00580EB8" w:rsidRDefault="00580EB8" w:rsidP="00580EB8">
      <w:pPr>
        <w:spacing w:before="0" w:line="240" w:lineRule="auto"/>
        <w:rPr>
          <w:rFonts w:ascii="Roboto" w:eastAsia="Times New Roman" w:hAnsi="Roboto" w:cs="Arial"/>
          <w:sz w:val="16"/>
          <w:szCs w:val="16"/>
        </w:rPr>
      </w:pPr>
      <w:r w:rsidRPr="006A687B">
        <w:rPr>
          <w:rFonts w:ascii="Roboto" w:eastAsia="Times New Roman" w:hAnsi="Roboto" w:cs="Arial"/>
          <w:sz w:val="16"/>
          <w:szCs w:val="16"/>
        </w:rPr>
        <w:t>pedagogical decision-making;</w:t>
      </w:r>
      <w:r>
        <w:rPr>
          <w:rFonts w:ascii="Roboto" w:eastAsia="Times New Roman" w:hAnsi="Roboto" w:cs="Arial"/>
          <w:sz w:val="16"/>
          <w:szCs w:val="16"/>
        </w:rPr>
        <w:t xml:space="preserve"> </w:t>
      </w:r>
      <w:r w:rsidRPr="006A687B">
        <w:rPr>
          <w:rFonts w:ascii="Roboto" w:eastAsia="Times New Roman" w:hAnsi="Roboto" w:cs="Arial"/>
          <w:sz w:val="16"/>
          <w:szCs w:val="16"/>
        </w:rPr>
        <w:t xml:space="preserve">inclusivity; </w:t>
      </w:r>
    </w:p>
    <w:p w14:paraId="5B5B2148" w14:textId="716AA6B8" w:rsidR="00580EB8" w:rsidRDefault="00580EB8" w:rsidP="00580EB8">
      <w:pPr>
        <w:spacing w:before="0" w:line="240" w:lineRule="auto"/>
        <w:rPr>
          <w:rFonts w:ascii="Roboto" w:eastAsia="Times New Roman" w:hAnsi="Roboto" w:cs="Arial"/>
          <w:sz w:val="16"/>
          <w:szCs w:val="16"/>
        </w:rPr>
      </w:pPr>
      <w:r w:rsidRPr="006A687B">
        <w:rPr>
          <w:rFonts w:ascii="Roboto" w:eastAsia="Times New Roman" w:hAnsi="Roboto" w:cs="Arial"/>
          <w:sz w:val="16"/>
          <w:szCs w:val="16"/>
        </w:rPr>
        <w:t xml:space="preserve">interaction; diversity; </w:t>
      </w:r>
    </w:p>
    <w:p w14:paraId="173E18CB" w14:textId="77777777" w:rsidR="00580EB8" w:rsidRDefault="00580EB8" w:rsidP="00580EB8">
      <w:pPr>
        <w:spacing w:before="0" w:line="240" w:lineRule="auto"/>
        <w:rPr>
          <w:rFonts w:ascii="Roboto" w:eastAsia="Times New Roman" w:hAnsi="Roboto" w:cs="Arial"/>
          <w:sz w:val="16"/>
          <w:szCs w:val="16"/>
        </w:rPr>
      </w:pPr>
      <w:r w:rsidRPr="006A687B">
        <w:rPr>
          <w:rFonts w:ascii="Roboto" w:eastAsia="Times New Roman" w:hAnsi="Roboto" w:cs="Arial"/>
          <w:sz w:val="16"/>
          <w:szCs w:val="16"/>
        </w:rPr>
        <w:t xml:space="preserve">IDEAL Pathways; </w:t>
      </w:r>
    </w:p>
    <w:p w14:paraId="6A95CA47" w14:textId="2A09192A" w:rsidR="00580EB8" w:rsidRPr="006A687B" w:rsidRDefault="00580EB8" w:rsidP="00580EB8">
      <w:pPr>
        <w:spacing w:before="0" w:line="240" w:lineRule="auto"/>
        <w:rPr>
          <w:rFonts w:ascii="Roboto" w:eastAsia="Times New Roman" w:hAnsi="Roboto" w:cs="Arial"/>
          <w:b/>
          <w:bCs/>
          <w:sz w:val="16"/>
          <w:szCs w:val="16"/>
        </w:rPr>
      </w:pPr>
      <w:r w:rsidRPr="006A687B">
        <w:rPr>
          <w:rFonts w:ascii="Roboto" w:eastAsia="Times New Roman" w:hAnsi="Roboto" w:cs="Arial"/>
          <w:sz w:val="16"/>
          <w:szCs w:val="16"/>
        </w:rPr>
        <w:t>faculty development</w:t>
      </w:r>
    </w:p>
    <w:p w14:paraId="5326078A" w14:textId="67C73417" w:rsidR="00826D34" w:rsidRPr="00B804BD" w:rsidRDefault="00C46783" w:rsidP="00B804BD">
      <w:pPr>
        <w:spacing w:before="0" w:line="240" w:lineRule="auto"/>
        <w:jc w:val="left"/>
        <w:rPr>
          <w:rFonts w:ascii="Arial" w:eastAsia="Times New Roman" w:hAnsi="Arial" w:cs="Arial"/>
          <w:b/>
          <w:bCs/>
          <w:color w:val="538135" w:themeColor="accent6" w:themeShade="BF"/>
          <w:sz w:val="28"/>
          <w:szCs w:val="28"/>
        </w:rPr>
      </w:pPr>
      <w:r w:rsidRPr="00B804BD">
        <w:rPr>
          <w:rFonts w:ascii="Arial" w:hAnsi="Arial" w:cs="Arial"/>
          <w:b/>
          <w:bCs/>
          <w:color w:val="70AD47" w:themeColor="accent6"/>
          <w:sz w:val="22"/>
        </w:rPr>
        <mc:AlternateContent>
          <mc:Choice Requires="wps">
            <w:drawing>
              <wp:anchor distT="0" distB="0" distL="114300" distR="114300" simplePos="0" relativeHeight="251663360" behindDoc="0" locked="0" layoutInCell="1" allowOverlap="1" wp14:anchorId="39D325CB" wp14:editId="2C6E91C1">
                <wp:simplePos x="0" y="0"/>
                <wp:positionH relativeFrom="column">
                  <wp:posOffset>2540</wp:posOffset>
                </wp:positionH>
                <wp:positionV relativeFrom="paragraph">
                  <wp:posOffset>1909445</wp:posOffset>
                </wp:positionV>
                <wp:extent cx="4705350" cy="591185"/>
                <wp:effectExtent l="0" t="0" r="6350" b="5715"/>
                <wp:wrapNone/>
                <wp:docPr id="198174771" name="Text Box 1"/>
                <wp:cNvGraphicFramePr/>
                <a:graphic xmlns:a="http://schemas.openxmlformats.org/drawingml/2006/main">
                  <a:graphicData uri="http://schemas.microsoft.com/office/word/2010/wordprocessingShape">
                    <wps:wsp>
                      <wps:cNvSpPr txBox="1"/>
                      <wps:spPr>
                        <a:xfrm>
                          <a:off x="0" y="0"/>
                          <a:ext cx="4705350" cy="591185"/>
                        </a:xfrm>
                        <a:prstGeom prst="rect">
                          <a:avLst/>
                        </a:prstGeom>
                        <a:solidFill>
                          <a:srgbClr val="DED4B9"/>
                        </a:solidFill>
                        <a:ln w="31750">
                          <a:noFill/>
                        </a:ln>
                      </wps:spPr>
                      <wps:txbx>
                        <w:txbxContent>
                          <w:p w14:paraId="484384F5" w14:textId="7A053B86" w:rsidR="0026343C" w:rsidRPr="00826D34" w:rsidRDefault="0026343C" w:rsidP="0026343C">
                            <w:pPr>
                              <w:spacing w:before="0" w:line="240" w:lineRule="auto"/>
                              <w:jc w:val="left"/>
                              <w:rPr>
                                <w:rFonts w:ascii="Roboto" w:eastAsia="Times New Roman" w:hAnsi="Roboto" w:cs="Arial"/>
                                <w:noProof w:val="0"/>
                                <w:sz w:val="14"/>
                                <w:szCs w:val="14"/>
                                <w:lang w:val="en-TR"/>
                              </w:rPr>
                            </w:pPr>
                            <w:r w:rsidRPr="00605490">
                              <w:rPr>
                                <w:rFonts w:ascii="Roboto" w:eastAsia="Times New Roman" w:hAnsi="Roboto" w:cs="Arial"/>
                                <w:b/>
                                <w:bCs/>
                                <w:noProof w:val="0"/>
                                <w:color w:val="49412B"/>
                                <w:sz w:val="14"/>
                                <w:szCs w:val="14"/>
                                <w:lang w:val="en-TR"/>
                              </w:rPr>
                              <w:t xml:space="preserve">Received: </w:t>
                            </w:r>
                            <w:r w:rsidRPr="00826D34">
                              <w:rPr>
                                <w:rFonts w:ascii="Roboto" w:eastAsia="Times New Roman" w:hAnsi="Roboto" w:cs="Arial"/>
                                <w:noProof w:val="0"/>
                                <w:sz w:val="14"/>
                                <w:szCs w:val="14"/>
                                <w:lang w:val="en-TR"/>
                              </w:rPr>
                              <w:t>12.11.2025</w:t>
                            </w:r>
                            <w:r w:rsidR="00915EAE" w:rsidRPr="00826D34">
                              <w:rPr>
                                <w:rFonts w:ascii="Roboto" w:eastAsia="Times New Roman" w:hAnsi="Roboto" w:cs="Arial"/>
                                <w:b/>
                                <w:bCs/>
                                <w:noProof w:val="0"/>
                                <w:color w:val="385623" w:themeColor="accent6" w:themeShade="80"/>
                                <w:sz w:val="14"/>
                                <w:szCs w:val="14"/>
                                <w:lang w:val="en-TR"/>
                              </w:rPr>
                              <w:t xml:space="preserve"> </w:t>
                            </w:r>
                            <w:r w:rsidRPr="00605490">
                              <w:rPr>
                                <w:rFonts w:ascii="Roboto" w:eastAsia="Times New Roman" w:hAnsi="Roboto" w:cs="Arial"/>
                                <w:b/>
                                <w:bCs/>
                                <w:noProof w:val="0"/>
                                <w:color w:val="49412B"/>
                                <w:sz w:val="14"/>
                                <w:szCs w:val="14"/>
                                <w:lang w:val="en-TR"/>
                              </w:rPr>
                              <w:t>Accepted:</w:t>
                            </w:r>
                            <w:r w:rsidRPr="00826D34">
                              <w:rPr>
                                <w:rFonts w:ascii="Roboto" w:eastAsia="Times New Roman" w:hAnsi="Roboto" w:cs="Arial"/>
                                <w:noProof w:val="0"/>
                                <w:color w:val="385623" w:themeColor="accent6" w:themeShade="80"/>
                                <w:sz w:val="14"/>
                                <w:szCs w:val="14"/>
                                <w:lang w:val="en-TR"/>
                              </w:rPr>
                              <w:t xml:space="preserve"> </w:t>
                            </w:r>
                            <w:r w:rsidRPr="00826D34">
                              <w:rPr>
                                <w:rFonts w:ascii="Roboto" w:eastAsia="Times New Roman" w:hAnsi="Roboto" w:cs="Arial"/>
                                <w:noProof w:val="0"/>
                                <w:sz w:val="14"/>
                                <w:szCs w:val="14"/>
                                <w:lang w:val="en-TR"/>
                              </w:rPr>
                              <w:t>15.01.2026</w:t>
                            </w:r>
                            <w:r w:rsidR="00915EAE">
                              <w:rPr>
                                <w:rFonts w:ascii="Roboto" w:eastAsia="Times New Roman" w:hAnsi="Roboto" w:cs="Arial"/>
                                <w:noProof w:val="0"/>
                                <w:sz w:val="14"/>
                                <w:szCs w:val="14"/>
                              </w:rPr>
                              <w:t xml:space="preserve"> </w:t>
                            </w:r>
                            <w:r w:rsidRPr="00605490">
                              <w:rPr>
                                <w:rFonts w:ascii="Roboto" w:eastAsia="Times New Roman" w:hAnsi="Roboto" w:cs="Arial"/>
                                <w:b/>
                                <w:bCs/>
                                <w:noProof w:val="0"/>
                                <w:color w:val="49412B"/>
                                <w:sz w:val="14"/>
                                <w:szCs w:val="14"/>
                                <w:lang w:val="en-TR"/>
                              </w:rPr>
                              <w:t>Published:</w:t>
                            </w:r>
                            <w:r w:rsidRPr="00826D34">
                              <w:rPr>
                                <w:rFonts w:ascii="Roboto" w:eastAsia="Times New Roman" w:hAnsi="Roboto" w:cs="Arial"/>
                                <w:noProof w:val="0"/>
                                <w:color w:val="385623" w:themeColor="accent6" w:themeShade="80"/>
                                <w:sz w:val="14"/>
                                <w:szCs w:val="14"/>
                                <w:lang w:val="en-TR"/>
                              </w:rPr>
                              <w:t xml:space="preserve"> </w:t>
                            </w:r>
                            <w:r w:rsidRPr="00826D34">
                              <w:rPr>
                                <w:rFonts w:ascii="Roboto" w:eastAsia="Times New Roman" w:hAnsi="Roboto" w:cs="Arial"/>
                                <w:noProof w:val="0"/>
                                <w:sz w:val="14"/>
                                <w:szCs w:val="14"/>
                                <w:lang w:val="en-TR"/>
                              </w:rPr>
                              <w:t>01.02.2026</w:t>
                            </w:r>
                          </w:p>
                          <w:p w14:paraId="3C52380F" w14:textId="77777777" w:rsidR="0026343C" w:rsidRPr="006A687B" w:rsidRDefault="0026343C" w:rsidP="0026343C">
                            <w:pPr>
                              <w:spacing w:before="0" w:line="240" w:lineRule="auto"/>
                              <w:jc w:val="left"/>
                              <w:rPr>
                                <w:rFonts w:ascii="Roboto" w:eastAsia="Times New Roman" w:hAnsi="Roboto" w:cs="Arial"/>
                                <w:noProof w:val="0"/>
                                <w:sz w:val="14"/>
                                <w:szCs w:val="14"/>
                                <w:lang w:val="en-TR"/>
                              </w:rPr>
                            </w:pPr>
                          </w:p>
                          <w:p w14:paraId="15580C3B" w14:textId="77777777" w:rsidR="00174EA9" w:rsidRPr="00826D34" w:rsidRDefault="0026343C" w:rsidP="00174EA9">
                            <w:pPr>
                              <w:spacing w:before="0" w:line="240" w:lineRule="auto"/>
                              <w:jc w:val="left"/>
                              <w:rPr>
                                <w:rFonts w:ascii="Roboto" w:eastAsia="Times New Roman" w:hAnsi="Roboto" w:cs="Arial"/>
                                <w:noProof w:val="0"/>
                                <w:sz w:val="14"/>
                                <w:szCs w:val="14"/>
                                <w:lang w:val="en-TR"/>
                              </w:rPr>
                            </w:pPr>
                            <w:r w:rsidRPr="00605490">
                              <w:rPr>
                                <w:rFonts w:ascii="Roboto" w:eastAsia="Times New Roman" w:hAnsi="Roboto" w:cs="Arial"/>
                                <w:b/>
                                <w:bCs/>
                                <w:noProof w:val="0"/>
                                <w:color w:val="49412B"/>
                                <w:sz w:val="14"/>
                                <w:szCs w:val="14"/>
                                <w:lang w:val="en-TR"/>
                              </w:rPr>
                              <w:t xml:space="preserve">To Cite This Article: </w:t>
                            </w:r>
                            <w:r w:rsidRPr="00826D34">
                              <w:rPr>
                                <w:rFonts w:ascii="Roboto" w:eastAsia="Times New Roman" w:hAnsi="Roboto" w:cs="Arial"/>
                                <w:noProof w:val="0"/>
                                <w:sz w:val="14"/>
                                <w:szCs w:val="14"/>
                                <w:lang w:val="en-TR"/>
                              </w:rPr>
                              <w:t xml:space="preserve">Karataş, İ. H., Uçan, S., &amp; Bülbül, Y. (2026). Inclusion, diversity, and interaction in higher education. </w:t>
                            </w:r>
                            <w:r w:rsidRPr="00826D34">
                              <w:rPr>
                                <w:rFonts w:ascii="Roboto" w:eastAsia="Times New Roman" w:hAnsi="Roboto" w:cs="Arial"/>
                                <w:i/>
                                <w:iCs/>
                                <w:noProof w:val="0"/>
                                <w:sz w:val="14"/>
                                <w:szCs w:val="14"/>
                                <w:lang w:val="en-TR"/>
                              </w:rPr>
                              <w:t>Okul Yönetimi (SAJ)</w:t>
                            </w:r>
                            <w:r w:rsidRPr="00826D34">
                              <w:rPr>
                                <w:rFonts w:ascii="Roboto" w:eastAsia="Times New Roman" w:hAnsi="Roboto" w:cs="Arial"/>
                                <w:noProof w:val="0"/>
                                <w:sz w:val="14"/>
                                <w:szCs w:val="14"/>
                                <w:lang w:val="en-TR"/>
                              </w:rPr>
                              <w:t>, 6, 1-18.</w:t>
                            </w:r>
                            <w:r w:rsidR="00174EA9">
                              <w:rPr>
                                <w:rFonts w:ascii="Roboto" w:eastAsia="Times New Roman" w:hAnsi="Roboto" w:cs="Arial"/>
                                <w:b/>
                                <w:bCs/>
                                <w:noProof w:val="0"/>
                                <w:color w:val="385623" w:themeColor="accent6" w:themeShade="80"/>
                                <w:sz w:val="14"/>
                                <w:szCs w:val="14"/>
                              </w:rPr>
                              <w:t xml:space="preserve"> </w:t>
                            </w:r>
                            <w:r w:rsidR="00174EA9" w:rsidRPr="00826D34">
                              <w:rPr>
                                <w:rFonts w:ascii="Roboto" w:eastAsia="Times New Roman" w:hAnsi="Roboto" w:cs="Arial"/>
                                <w:b/>
                                <w:bCs/>
                                <w:noProof w:val="0"/>
                                <w:color w:val="385623" w:themeColor="accent6" w:themeShade="80"/>
                                <w:sz w:val="14"/>
                                <w:szCs w:val="14"/>
                                <w:lang w:val="en-TR"/>
                              </w:rPr>
                              <w:t>DOI:</w:t>
                            </w:r>
                            <w:r w:rsidR="00174EA9" w:rsidRPr="00826D34">
                              <w:rPr>
                                <w:rFonts w:ascii="Roboto" w:eastAsia="Times New Roman" w:hAnsi="Roboto" w:cs="Arial"/>
                                <w:noProof w:val="0"/>
                                <w:color w:val="385623" w:themeColor="accent6" w:themeShade="80"/>
                                <w:sz w:val="14"/>
                                <w:szCs w:val="14"/>
                                <w:lang w:val="en-TR"/>
                              </w:rPr>
                              <w:t xml:space="preserve"> </w:t>
                            </w:r>
                            <w:r w:rsidR="00174EA9" w:rsidRPr="00826D34">
                              <w:rPr>
                                <w:rFonts w:ascii="Roboto" w:eastAsia="Times New Roman" w:hAnsi="Roboto" w:cs="Arial"/>
                                <w:noProof w:val="0"/>
                                <w:sz w:val="14"/>
                                <w:szCs w:val="14"/>
                                <w:lang w:val="en-TR"/>
                              </w:rPr>
                              <w:t>10.58737/saj.2026.01.0042</w:t>
                            </w:r>
                          </w:p>
                          <w:p w14:paraId="6DE5A5C6" w14:textId="6DD9E69B" w:rsidR="0026343C" w:rsidRPr="00174EA9" w:rsidRDefault="0026343C" w:rsidP="00174EA9">
                            <w:pPr>
                              <w:spacing w:before="0" w:line="240" w:lineRule="auto"/>
                              <w:rPr>
                                <w:rFonts w:ascii="Roboto" w:eastAsia="Times New Roman" w:hAnsi="Roboto" w:cs="Arial"/>
                                <w:b/>
                                <w:bCs/>
                                <w:noProof w:val="0"/>
                                <w:color w:val="385623" w:themeColor="accent6" w:themeShade="8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325CB" id="_x0000_s1029" type="#_x0000_t202" style="position:absolute;margin-left:.2pt;margin-top:150.35pt;width:370.5pt;height:4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" fillcolor="#ded4b9" stroked="f" strokeweight="2.5pt">
                <v:textbox>
                  <w:txbxContent>
                    <w:p w14:paraId="484384F5" w14:textId="7A053B86" w:rsidR="0026343C" w:rsidRPr="00826D34" w:rsidRDefault="0026343C" w:rsidP="0026343C">
                      <w:pPr>
                        <w:spacing w:before="0" w:line="240" w:lineRule="auto"/>
                        <w:jc w:val="left"/>
                        <w:rPr>
                          <w:rFonts w:ascii="Roboto" w:eastAsia="Times New Roman" w:hAnsi="Roboto" w:cs="Arial"/>
                          <w:noProof w:val="0"/>
                          <w:sz w:val="14"/>
                          <w:szCs w:val="14"/>
                          <w:lang w:val="en-TR"/>
                        </w:rPr>
                      </w:pPr>
                      <w:r w:rsidRPr="00605490">
                        <w:rPr>
                          <w:rFonts w:ascii="Roboto" w:eastAsia="Times New Roman" w:hAnsi="Roboto" w:cs="Arial"/>
                          <w:b/>
                          <w:bCs/>
                          <w:noProof w:val="0"/>
                          <w:color w:val="49412B"/>
                          <w:sz w:val="14"/>
                          <w:szCs w:val="14"/>
                          <w:lang w:val="en-TR"/>
                        </w:rPr>
                        <w:t xml:space="preserve">Received: </w:t>
                      </w:r>
                      <w:r w:rsidRPr="00826D34">
                        <w:rPr>
                          <w:rFonts w:ascii="Roboto" w:eastAsia="Times New Roman" w:hAnsi="Roboto" w:cs="Arial"/>
                          <w:noProof w:val="0"/>
                          <w:sz w:val="14"/>
                          <w:szCs w:val="14"/>
                          <w:lang w:val="en-TR"/>
                        </w:rPr>
                        <w:t>12.11.2025</w:t>
                      </w:r>
                      <w:r w:rsidR="00915EAE" w:rsidRPr="00826D34">
                        <w:rPr>
                          <w:rFonts w:ascii="Roboto" w:eastAsia="Times New Roman" w:hAnsi="Roboto" w:cs="Arial"/>
                          <w:b/>
                          <w:bCs/>
                          <w:noProof w:val="0"/>
                          <w:color w:val="385623" w:themeColor="accent6" w:themeShade="80"/>
                          <w:sz w:val="14"/>
                          <w:szCs w:val="14"/>
                          <w:lang w:val="en-TR"/>
                        </w:rPr>
                        <w:t xml:space="preserve"> </w:t>
                      </w:r>
                      <w:r w:rsidRPr="00605490">
                        <w:rPr>
                          <w:rFonts w:ascii="Roboto" w:eastAsia="Times New Roman" w:hAnsi="Roboto" w:cs="Arial"/>
                          <w:b/>
                          <w:bCs/>
                          <w:noProof w:val="0"/>
                          <w:color w:val="49412B"/>
                          <w:sz w:val="14"/>
                          <w:szCs w:val="14"/>
                          <w:lang w:val="en-TR"/>
                        </w:rPr>
                        <w:t>Accepted:</w:t>
                      </w:r>
                      <w:r w:rsidRPr="00826D34">
                        <w:rPr>
                          <w:rFonts w:ascii="Roboto" w:eastAsia="Times New Roman" w:hAnsi="Roboto" w:cs="Arial"/>
                          <w:noProof w:val="0"/>
                          <w:color w:val="385623" w:themeColor="accent6" w:themeShade="80"/>
                          <w:sz w:val="14"/>
                          <w:szCs w:val="14"/>
                          <w:lang w:val="en-TR"/>
                        </w:rPr>
                        <w:t xml:space="preserve"> </w:t>
                      </w:r>
                      <w:r w:rsidRPr="00826D34">
                        <w:rPr>
                          <w:rFonts w:ascii="Roboto" w:eastAsia="Times New Roman" w:hAnsi="Roboto" w:cs="Arial"/>
                          <w:noProof w:val="0"/>
                          <w:sz w:val="14"/>
                          <w:szCs w:val="14"/>
                          <w:lang w:val="en-TR"/>
                        </w:rPr>
                        <w:t>15.01.2026</w:t>
                      </w:r>
                      <w:r w:rsidR="00915EAE">
                        <w:rPr>
                          <w:rFonts w:ascii="Roboto" w:eastAsia="Times New Roman" w:hAnsi="Roboto" w:cs="Arial"/>
                          <w:noProof w:val="0"/>
                          <w:sz w:val="14"/>
                          <w:szCs w:val="14"/>
                        </w:rPr>
                        <w:t xml:space="preserve"> </w:t>
                      </w:r>
                      <w:r w:rsidRPr="00605490">
                        <w:rPr>
                          <w:rFonts w:ascii="Roboto" w:eastAsia="Times New Roman" w:hAnsi="Roboto" w:cs="Arial"/>
                          <w:b/>
                          <w:bCs/>
                          <w:noProof w:val="0"/>
                          <w:color w:val="49412B"/>
                          <w:sz w:val="14"/>
                          <w:szCs w:val="14"/>
                          <w:lang w:val="en-TR"/>
                        </w:rPr>
                        <w:t>Published:</w:t>
                      </w:r>
                      <w:r w:rsidRPr="00826D34">
                        <w:rPr>
                          <w:rFonts w:ascii="Roboto" w:eastAsia="Times New Roman" w:hAnsi="Roboto" w:cs="Arial"/>
                          <w:noProof w:val="0"/>
                          <w:color w:val="385623" w:themeColor="accent6" w:themeShade="80"/>
                          <w:sz w:val="14"/>
                          <w:szCs w:val="14"/>
                          <w:lang w:val="en-TR"/>
                        </w:rPr>
                        <w:t xml:space="preserve"> </w:t>
                      </w:r>
                      <w:r w:rsidRPr="00826D34">
                        <w:rPr>
                          <w:rFonts w:ascii="Roboto" w:eastAsia="Times New Roman" w:hAnsi="Roboto" w:cs="Arial"/>
                          <w:noProof w:val="0"/>
                          <w:sz w:val="14"/>
                          <w:szCs w:val="14"/>
                          <w:lang w:val="en-TR"/>
                        </w:rPr>
                        <w:t>01.02.2026</w:t>
                      </w:r>
                    </w:p>
                    <w:p w14:paraId="3C52380F" w14:textId="77777777" w:rsidR="0026343C" w:rsidRPr="006A687B" w:rsidRDefault="0026343C" w:rsidP="0026343C">
                      <w:pPr>
                        <w:spacing w:before="0" w:line="240" w:lineRule="auto"/>
                        <w:jc w:val="left"/>
                        <w:rPr>
                          <w:rFonts w:ascii="Roboto" w:eastAsia="Times New Roman" w:hAnsi="Roboto" w:cs="Arial"/>
                          <w:noProof w:val="0"/>
                          <w:sz w:val="14"/>
                          <w:szCs w:val="14"/>
                          <w:lang w:val="en-TR"/>
                        </w:rPr>
                      </w:pPr>
                    </w:p>
                    <w:p w14:paraId="15580C3B" w14:textId="77777777" w:rsidR="00174EA9" w:rsidRPr="00826D34" w:rsidRDefault="0026343C" w:rsidP="00174EA9">
                      <w:pPr>
                        <w:spacing w:before="0" w:line="240" w:lineRule="auto"/>
                        <w:jc w:val="left"/>
                        <w:rPr>
                          <w:rFonts w:ascii="Roboto" w:eastAsia="Times New Roman" w:hAnsi="Roboto" w:cs="Arial"/>
                          <w:noProof w:val="0"/>
                          <w:sz w:val="14"/>
                          <w:szCs w:val="14"/>
                          <w:lang w:val="en-TR"/>
                        </w:rPr>
                      </w:pPr>
                      <w:r w:rsidRPr="00605490">
                        <w:rPr>
                          <w:rFonts w:ascii="Roboto" w:eastAsia="Times New Roman" w:hAnsi="Roboto" w:cs="Arial"/>
                          <w:b/>
                          <w:bCs/>
                          <w:noProof w:val="0"/>
                          <w:color w:val="49412B"/>
                          <w:sz w:val="14"/>
                          <w:szCs w:val="14"/>
                          <w:lang w:val="en-TR"/>
                        </w:rPr>
                        <w:t xml:space="preserve">To Cite This Article: </w:t>
                      </w:r>
                      <w:r w:rsidRPr="00826D34">
                        <w:rPr>
                          <w:rFonts w:ascii="Roboto" w:eastAsia="Times New Roman" w:hAnsi="Roboto" w:cs="Arial"/>
                          <w:noProof w:val="0"/>
                          <w:sz w:val="14"/>
                          <w:szCs w:val="14"/>
                          <w:lang w:val="en-TR"/>
                        </w:rPr>
                        <w:t xml:space="preserve">Karataş, İ. H., Uçan, S., &amp; Bülbül, Y. (2026). Inclusion, diversity, and interaction in higher education. </w:t>
                      </w:r>
                      <w:r w:rsidRPr="00826D34">
                        <w:rPr>
                          <w:rFonts w:ascii="Roboto" w:eastAsia="Times New Roman" w:hAnsi="Roboto" w:cs="Arial"/>
                          <w:i/>
                          <w:iCs/>
                          <w:noProof w:val="0"/>
                          <w:sz w:val="14"/>
                          <w:szCs w:val="14"/>
                          <w:lang w:val="en-TR"/>
                        </w:rPr>
                        <w:t>Okul Yönetimi (SAJ)</w:t>
                      </w:r>
                      <w:r w:rsidRPr="00826D34">
                        <w:rPr>
                          <w:rFonts w:ascii="Roboto" w:eastAsia="Times New Roman" w:hAnsi="Roboto" w:cs="Arial"/>
                          <w:noProof w:val="0"/>
                          <w:sz w:val="14"/>
                          <w:szCs w:val="14"/>
                          <w:lang w:val="en-TR"/>
                        </w:rPr>
                        <w:t>, 6, 1-18.</w:t>
                      </w:r>
                      <w:r w:rsidR="00174EA9">
                        <w:rPr>
                          <w:rFonts w:ascii="Roboto" w:eastAsia="Times New Roman" w:hAnsi="Roboto" w:cs="Arial"/>
                          <w:b/>
                          <w:bCs/>
                          <w:noProof w:val="0"/>
                          <w:color w:val="385623" w:themeColor="accent6" w:themeShade="80"/>
                          <w:sz w:val="14"/>
                          <w:szCs w:val="14"/>
                        </w:rPr>
                        <w:t xml:space="preserve"> </w:t>
                      </w:r>
                      <w:r w:rsidR="00174EA9" w:rsidRPr="00826D34">
                        <w:rPr>
                          <w:rFonts w:ascii="Roboto" w:eastAsia="Times New Roman" w:hAnsi="Roboto" w:cs="Arial"/>
                          <w:b/>
                          <w:bCs/>
                          <w:noProof w:val="0"/>
                          <w:color w:val="385623" w:themeColor="accent6" w:themeShade="80"/>
                          <w:sz w:val="14"/>
                          <w:szCs w:val="14"/>
                          <w:lang w:val="en-TR"/>
                        </w:rPr>
                        <w:t>DOI:</w:t>
                      </w:r>
                      <w:r w:rsidR="00174EA9" w:rsidRPr="00826D34">
                        <w:rPr>
                          <w:rFonts w:ascii="Roboto" w:eastAsia="Times New Roman" w:hAnsi="Roboto" w:cs="Arial"/>
                          <w:noProof w:val="0"/>
                          <w:color w:val="385623" w:themeColor="accent6" w:themeShade="80"/>
                          <w:sz w:val="14"/>
                          <w:szCs w:val="14"/>
                          <w:lang w:val="en-TR"/>
                        </w:rPr>
                        <w:t xml:space="preserve"> </w:t>
                      </w:r>
                      <w:r w:rsidR="00174EA9" w:rsidRPr="00826D34">
                        <w:rPr>
                          <w:rFonts w:ascii="Roboto" w:eastAsia="Times New Roman" w:hAnsi="Roboto" w:cs="Arial"/>
                          <w:noProof w:val="0"/>
                          <w:sz w:val="14"/>
                          <w:szCs w:val="14"/>
                          <w:lang w:val="en-TR"/>
                        </w:rPr>
                        <w:t>10.58737/saj.2026.01.0042</w:t>
                      </w:r>
                    </w:p>
                    <w:p w14:paraId="6DE5A5C6" w14:textId="6DD9E69B" w:rsidR="0026343C" w:rsidRPr="00174EA9" w:rsidRDefault="0026343C" w:rsidP="00174EA9">
                      <w:pPr>
                        <w:spacing w:before="0" w:line="240" w:lineRule="auto"/>
                        <w:rPr>
                          <w:rFonts w:ascii="Roboto" w:eastAsia="Times New Roman" w:hAnsi="Roboto" w:cs="Arial"/>
                          <w:b/>
                          <w:bCs/>
                          <w:noProof w:val="0"/>
                          <w:color w:val="385623" w:themeColor="accent6" w:themeShade="80"/>
                          <w:sz w:val="14"/>
                          <w:szCs w:val="14"/>
                        </w:rPr>
                      </w:pPr>
                    </w:p>
                  </w:txbxContent>
                </v:textbox>
              </v:shape>
            </w:pict>
          </mc:Fallback>
        </mc:AlternateContent>
      </w:r>
      <w:r w:rsidR="00826D34" w:rsidRPr="00B804BD">
        <w:rPr>
          <w:rFonts w:ascii="Arial" w:eastAsia="Times New Roman" w:hAnsi="Arial" w:cs="Arial"/>
          <w:b/>
          <w:bCs/>
          <w:color w:val="538135" w:themeColor="accent6" w:themeShade="BF"/>
          <w:sz w:val="28"/>
          <w:szCs w:val="28"/>
        </w:rPr>
        <w:br w:type="page"/>
      </w:r>
    </w:p>
    <w:p w14:paraId="17F5C4ED" w14:textId="11810248" w:rsidR="00DB2472" w:rsidRPr="00605490" w:rsidRDefault="004A0868" w:rsidP="00B804BD">
      <w:pPr>
        <w:spacing w:before="240"/>
        <w:jc w:val="center"/>
        <w:rPr>
          <w:rFonts w:ascii="Arial" w:eastAsia="Times New Roman" w:hAnsi="Arial" w:cs="Arial"/>
          <w:color w:val="49412B"/>
          <w:szCs w:val="24"/>
        </w:rPr>
      </w:pPr>
      <w:r w:rsidRPr="00605490">
        <w:rPr>
          <w:rFonts w:ascii="Arial" w:eastAsia="Times New Roman" w:hAnsi="Arial" w:cs="Arial"/>
          <w:b/>
          <w:bCs/>
          <w:color w:val="49412B"/>
          <w:szCs w:val="24"/>
        </w:rPr>
        <w:lastRenderedPageBreak/>
        <w:t>INTRODUCTION</w:t>
      </w:r>
    </w:p>
    <w:p w14:paraId="19A0A5CA" w14:textId="0D051B52" w:rsidR="001D1DA5" w:rsidRPr="00B804BD" w:rsidRDefault="001D1DA5" w:rsidP="00B804BD">
      <w:pPr>
        <w:rPr>
          <w:rFonts w:ascii="Georgia" w:eastAsia="Times New Roman" w:hAnsi="Georgia" w:cs="Times New Roman"/>
          <w:sz w:val="20"/>
          <w:szCs w:val="20"/>
        </w:rPr>
      </w:pPr>
      <w:r w:rsidRPr="00B804BD">
        <w:rPr>
          <w:rFonts w:ascii="Georgia" w:eastAsia="Times New Roman" w:hAnsi="Georgia" w:cs="Times New Roman"/>
          <w:sz w:val="20"/>
          <w:szCs w:val="20"/>
        </w:rPr>
        <w:t>Higher education has entered a period of accelerated transformation under the combined forces of digitalization, globalization, and the drive toward equity, diversity and inclusivity. Over the past decade, technological and social disruptions have redefined the expectations placed upon universities and their instructors. Scholars note that contemporary higher education is now “profoundly digitalized,” with artificial intelligence (AI), data analytics, and learning management systems deeply embedded in teaching and learning processes (Iniesto &amp; Bossu, 2023; Komljenovic et al., 2024). Generative AI, in particular, is reshaping how knowledge is produced and shared, presenting both opportunities and challenges for inclusive teaching (Pireci Sejdiu &amp; Sejdiu, 2025). These developments coincide with increasing global accountability pressures, through international rankings, quality assurance mechanisms, and accreditation systems, which compel institutions to modernize pedagogy while maintaining academic rigor (Zhao, 2024; UNESCO, 2022).</w:t>
      </w:r>
    </w:p>
    <w:p w14:paraId="4304F7DF" w14:textId="77777777" w:rsidR="001D1DA5" w:rsidRPr="00B804BD" w:rsidRDefault="001D1DA5" w:rsidP="00B804BD">
      <w:pPr>
        <w:rPr>
          <w:rFonts w:ascii="Georgia" w:eastAsia="Times New Roman" w:hAnsi="Georgia" w:cs="Times New Roman"/>
          <w:sz w:val="20"/>
          <w:szCs w:val="20"/>
        </w:rPr>
      </w:pPr>
      <w:r w:rsidRPr="00B804BD">
        <w:rPr>
          <w:rFonts w:ascii="Georgia" w:eastAsia="Times New Roman" w:hAnsi="Georgia" w:cs="Times New Roman"/>
          <w:sz w:val="20"/>
          <w:szCs w:val="20"/>
        </w:rPr>
        <w:t xml:space="preserve">At the same time, higher education institutions (HEIs) are becoming more diverse. Demographic shifts, massification, and widening participation policies have brought students from a range of cultural, linguistic, and socioeconomic backgrounds into university classrooms (Iniesto &amp; Bossu, 2023). This diversity, while enriching, challenges traditional “one-size-fits-all” teaching models and demands more inclusive and flexible pedagogies (Filippou et al., 2025). Furthermore, post-pandemic hybrid learning environments have heightened expectations for interactivity, personalization, and accessibility (Yu et al., 2024). Collectively, these global trends signal not merely a technological shift but a </w:t>
      </w:r>
      <w:r w:rsidRPr="00B804BD">
        <w:rPr>
          <w:rFonts w:ascii="Georgia" w:eastAsia="Times New Roman" w:hAnsi="Georgia" w:cs="Times New Roman"/>
          <w:i/>
          <w:iCs/>
          <w:sz w:val="20"/>
          <w:szCs w:val="20"/>
        </w:rPr>
        <w:t>paradigmatic transformation</w:t>
      </w:r>
      <w:r w:rsidRPr="00B804BD">
        <w:rPr>
          <w:rFonts w:ascii="Georgia" w:eastAsia="Times New Roman" w:hAnsi="Georgia" w:cs="Times New Roman"/>
          <w:sz w:val="20"/>
          <w:szCs w:val="20"/>
        </w:rPr>
        <w:t xml:space="preserve"> in how learning is understood and enacted.</w:t>
      </w:r>
    </w:p>
    <w:p w14:paraId="30A5F669" w14:textId="77777777" w:rsidR="001D1DA5" w:rsidRPr="00B804BD" w:rsidRDefault="001D1DA5" w:rsidP="00B804BD">
      <w:pPr>
        <w:rPr>
          <w:rFonts w:ascii="Georgia" w:eastAsia="Times New Roman" w:hAnsi="Georgia" w:cs="Times New Roman"/>
          <w:sz w:val="20"/>
          <w:szCs w:val="20"/>
        </w:rPr>
      </w:pPr>
      <w:r w:rsidRPr="00B804BD">
        <w:rPr>
          <w:rFonts w:ascii="Georgia" w:eastAsia="Times New Roman" w:hAnsi="Georgia" w:cs="Times New Roman"/>
          <w:sz w:val="20"/>
          <w:szCs w:val="20"/>
        </w:rPr>
        <w:t xml:space="preserve">In response, educators and institutions are increasingly embracing </w:t>
      </w:r>
      <w:r w:rsidRPr="00B804BD">
        <w:rPr>
          <w:rFonts w:ascii="Georgia" w:eastAsia="Times New Roman" w:hAnsi="Georgia" w:cs="Times New Roman"/>
          <w:i/>
          <w:iCs/>
          <w:sz w:val="20"/>
          <w:szCs w:val="20"/>
        </w:rPr>
        <w:t>interaction</w:t>
      </w:r>
      <w:r w:rsidRPr="00B804BD">
        <w:rPr>
          <w:rFonts w:ascii="Georgia" w:eastAsia="Times New Roman" w:hAnsi="Georgia" w:cs="Times New Roman"/>
          <w:b/>
          <w:bCs/>
          <w:i/>
          <w:iCs/>
          <w:sz w:val="20"/>
          <w:szCs w:val="20"/>
        </w:rPr>
        <w:t xml:space="preserve">, </w:t>
      </w:r>
      <w:r w:rsidRPr="00B804BD">
        <w:rPr>
          <w:rFonts w:ascii="Georgia" w:eastAsia="Times New Roman" w:hAnsi="Georgia" w:cs="Times New Roman"/>
          <w:i/>
          <w:iCs/>
          <w:sz w:val="20"/>
          <w:szCs w:val="20"/>
        </w:rPr>
        <w:t>inclusivity</w:t>
      </w:r>
      <w:r w:rsidRPr="00B804BD">
        <w:rPr>
          <w:rFonts w:ascii="Georgia" w:eastAsia="Times New Roman" w:hAnsi="Georgia" w:cs="Times New Roman"/>
          <w:sz w:val="20"/>
          <w:szCs w:val="20"/>
        </w:rPr>
        <w:t xml:space="preserve">, and </w:t>
      </w:r>
      <w:r w:rsidRPr="00B804BD">
        <w:rPr>
          <w:rFonts w:ascii="Georgia" w:eastAsia="Times New Roman" w:hAnsi="Georgia" w:cs="Times New Roman"/>
          <w:i/>
          <w:iCs/>
          <w:sz w:val="20"/>
          <w:szCs w:val="20"/>
        </w:rPr>
        <w:t>diversity</w:t>
      </w:r>
      <w:r w:rsidRPr="00B804BD">
        <w:rPr>
          <w:rFonts w:ascii="Georgia" w:eastAsia="Times New Roman" w:hAnsi="Georgia" w:cs="Times New Roman"/>
          <w:sz w:val="20"/>
          <w:szCs w:val="20"/>
        </w:rPr>
        <w:t xml:space="preserve"> as central pedagogical imperatives. Inclusive education calls for equitable access and active participation of all learners regardless of background (Alhassan et al., 2025), while interactive pedagogy emphasizes collaborative, dialogue-based learning that supports deeper understanding (Fink, 2022; Chickering &amp; Gamson, 1987). These approaches reflect a theoretical movement from </w:t>
      </w:r>
      <w:r w:rsidRPr="00B804BD">
        <w:rPr>
          <w:rFonts w:ascii="Georgia" w:eastAsia="Times New Roman" w:hAnsi="Georgia" w:cs="Times New Roman"/>
          <w:i/>
          <w:iCs/>
          <w:sz w:val="20"/>
          <w:szCs w:val="20"/>
        </w:rPr>
        <w:t>behaviorism</w:t>
      </w:r>
      <w:r w:rsidRPr="00B804BD">
        <w:rPr>
          <w:rFonts w:ascii="Georgia" w:eastAsia="Times New Roman" w:hAnsi="Georgia" w:cs="Times New Roman"/>
          <w:sz w:val="20"/>
          <w:szCs w:val="20"/>
        </w:rPr>
        <w:t xml:space="preserve">, which prioritizes transmission and control, toward </w:t>
      </w:r>
      <w:r w:rsidRPr="00B804BD">
        <w:rPr>
          <w:rFonts w:ascii="Georgia" w:eastAsia="Times New Roman" w:hAnsi="Georgia" w:cs="Times New Roman"/>
          <w:i/>
          <w:iCs/>
          <w:sz w:val="20"/>
          <w:szCs w:val="20"/>
        </w:rPr>
        <w:t>constructivism</w:t>
      </w:r>
      <w:r w:rsidRPr="00B804BD">
        <w:rPr>
          <w:rFonts w:ascii="Georgia" w:eastAsia="Times New Roman" w:hAnsi="Georgia" w:cs="Times New Roman"/>
          <w:sz w:val="20"/>
          <w:szCs w:val="20"/>
        </w:rPr>
        <w:t>, where learners actively construct meaning through social engagement (Ertmer &amp; Newby, 2013; Fosnot, 2013). From this perspective, teaching becomes a facilitative and reflective practice, guided by responsiveness to learners and context (Schön, 1983).</w:t>
      </w:r>
    </w:p>
    <w:p w14:paraId="69EAF029" w14:textId="77777777" w:rsidR="001D1DA5" w:rsidRPr="00B804BD" w:rsidRDefault="001D1DA5" w:rsidP="00B804BD">
      <w:pPr>
        <w:rPr>
          <w:rFonts w:ascii="Georgia" w:eastAsia="Times New Roman" w:hAnsi="Georgia" w:cs="Times New Roman"/>
          <w:sz w:val="20"/>
          <w:szCs w:val="20"/>
        </w:rPr>
      </w:pPr>
      <w:r w:rsidRPr="00B804BD">
        <w:rPr>
          <w:rFonts w:ascii="Georgia" w:eastAsia="Times New Roman" w:hAnsi="Georgia" w:cs="Times New Roman"/>
          <w:sz w:val="20"/>
          <w:szCs w:val="20"/>
        </w:rPr>
        <w:t>Instructors, however, face complex decisions in implementing these ideals. Research on teacher cognition and instructional decision-making shows that educators constantly negotiate between pedagogical aspirations and institutional constraints (Lindblom-Ylänne et al., 2006; Mayes et al., 2020). Decisions are shaped by factors such as class size, digital readiness, workload, and disciplinary norms (Spillane &amp; Burch, 2006). Consequently, the act of choosing instructional methods becomes an expression of epistemological stance and professional agency (Lunn Brownlee et al., 2017).</w:t>
      </w:r>
    </w:p>
    <w:p w14:paraId="750C42D0" w14:textId="77777777" w:rsidR="001D1DA5" w:rsidRPr="00B804BD" w:rsidRDefault="001D1DA5" w:rsidP="00B804BD">
      <w:pPr>
        <w:rPr>
          <w:rFonts w:ascii="Georgia" w:eastAsia="Arial" w:hAnsi="Georgia" w:cs="Arial"/>
          <w:color w:val="000000"/>
          <w:sz w:val="20"/>
          <w:szCs w:val="20"/>
        </w:rPr>
      </w:pPr>
      <w:r w:rsidRPr="00B804BD">
        <w:rPr>
          <w:rFonts w:ascii="Georgia" w:eastAsia="Times New Roman" w:hAnsi="Georgia" w:cs="Times New Roman"/>
          <w:sz w:val="20"/>
          <w:szCs w:val="20"/>
        </w:rPr>
        <w:lastRenderedPageBreak/>
        <w:t xml:space="preserve">Within this evolving context, the authors’ </w:t>
      </w:r>
      <w:r w:rsidRPr="00B804BD">
        <w:rPr>
          <w:rFonts w:ascii="Georgia" w:eastAsia="Times New Roman" w:hAnsi="Georgia" w:cs="Times New Roman"/>
          <w:i/>
          <w:iCs/>
          <w:sz w:val="20"/>
          <w:szCs w:val="20"/>
        </w:rPr>
        <w:t>university</w:t>
      </w:r>
      <w:r w:rsidRPr="00B804BD">
        <w:rPr>
          <w:rFonts w:ascii="Georgia" w:eastAsia="Times New Roman" w:hAnsi="Georgia" w:cs="Times New Roman"/>
          <w:sz w:val="20"/>
          <w:szCs w:val="20"/>
        </w:rPr>
        <w:t xml:space="preserve"> has introduced a new pedagogical strategy  , aiming to foster inclusive and dialogic instruction through faculty development and digital transformation. This pedagogic strategy  serves as an </w:t>
      </w:r>
      <w:r w:rsidRPr="00B804BD">
        <w:rPr>
          <w:rFonts w:ascii="Georgia" w:eastAsia="Times New Roman" w:hAnsi="Georgia" w:cs="Times New Roman"/>
          <w:i/>
          <w:iCs/>
          <w:sz w:val="20"/>
          <w:szCs w:val="20"/>
        </w:rPr>
        <w:t>analytical framework</w:t>
      </w:r>
      <w:r w:rsidRPr="00B804BD">
        <w:rPr>
          <w:rFonts w:ascii="Georgia" w:eastAsia="Times New Roman" w:hAnsi="Georgia" w:cs="Times New Roman"/>
          <w:sz w:val="20"/>
          <w:szCs w:val="20"/>
        </w:rPr>
        <w:t xml:space="preserve"> capturing institutional efforts to translate global pedagogical trends into localized practice. This study examines how faculty members in this context interpret and apply interactive, inclusive, and diversity-responsive instruction.</w:t>
      </w:r>
    </w:p>
    <w:p w14:paraId="726C114E" w14:textId="1045C636" w:rsidR="001D1DA5" w:rsidRPr="00B804BD" w:rsidRDefault="001D1DA5" w:rsidP="00B804BD">
      <w:pPr>
        <w:rPr>
          <w:rFonts w:ascii="Georgia" w:eastAsia="Times New Roman" w:hAnsi="Georgia" w:cs="Times New Roman"/>
          <w:sz w:val="20"/>
          <w:szCs w:val="20"/>
        </w:rPr>
      </w:pPr>
      <w:r w:rsidRPr="00B804BD">
        <w:rPr>
          <w:rFonts w:ascii="Georgia" w:eastAsia="Times New Roman" w:hAnsi="Georgia" w:cs="Times New Roman"/>
          <w:sz w:val="20"/>
          <w:szCs w:val="20"/>
        </w:rPr>
        <w:t>By situating these questions within a constructivist–sociocultural lens (</w:t>
      </w:r>
      <w:r w:rsidRPr="00B804BD">
        <w:rPr>
          <w:rFonts w:ascii="Georgia" w:eastAsia="Arial" w:hAnsi="Georgia" w:cs="Arial"/>
          <w:color w:val="222222"/>
          <w:sz w:val="20"/>
          <w:szCs w:val="20"/>
        </w:rPr>
        <w:t>Vygotsky, 1978; Wertsch, 1991)</w:t>
      </w:r>
      <w:r w:rsidRPr="00B804BD">
        <w:rPr>
          <w:rFonts w:ascii="Georgia" w:eastAsia="Times New Roman" w:hAnsi="Georgia" w:cs="Times New Roman"/>
          <w:sz w:val="20"/>
          <w:szCs w:val="20"/>
        </w:rPr>
        <w:t>, this research contributes to understanding how individual pedagogical reasoning interacts with institutional frameworks in the digital and inclusive era of higher education.</w:t>
      </w:r>
      <w:r w:rsidR="00C46783" w:rsidRPr="00B804BD">
        <w:rPr>
          <w:rStyle w:val="FootnoteReference"/>
          <w:rFonts w:ascii="Georgia" w:eastAsia="Times New Roman" w:hAnsi="Georgia" w:cs="Times New Roman"/>
          <w:sz w:val="20"/>
          <w:szCs w:val="20"/>
        </w:rPr>
        <w:footnoteReference w:id="2"/>
      </w:r>
    </w:p>
    <w:p w14:paraId="36E0E52F" w14:textId="77777777" w:rsidR="001D1DA5" w:rsidRPr="00605490" w:rsidRDefault="001D1DA5" w:rsidP="00B804BD">
      <w:pPr>
        <w:pBdr>
          <w:top w:val="nil"/>
          <w:left w:val="nil"/>
          <w:bottom w:val="nil"/>
          <w:right w:val="nil"/>
          <w:between w:val="nil"/>
        </w:pBdr>
        <w:spacing w:before="160"/>
        <w:rPr>
          <w:rFonts w:ascii="Arial" w:eastAsia="Times New Roman" w:hAnsi="Arial" w:cs="Arial"/>
          <w:b/>
          <w:bCs/>
          <w:color w:val="49412B"/>
          <w:szCs w:val="24"/>
        </w:rPr>
      </w:pPr>
      <w:r w:rsidRPr="00605490">
        <w:rPr>
          <w:rFonts w:ascii="Arial" w:eastAsia="Times New Roman" w:hAnsi="Arial" w:cs="Arial"/>
          <w:b/>
          <w:bCs/>
          <w:color w:val="49412B"/>
          <w:szCs w:val="24"/>
        </w:rPr>
        <w:t>Literature Review</w:t>
      </w:r>
    </w:p>
    <w:p w14:paraId="6CC4FBB0" w14:textId="77777777" w:rsidR="001D1DA5" w:rsidRPr="00B804BD" w:rsidRDefault="001D1DA5" w:rsidP="00B804BD">
      <w:pPr>
        <w:pBdr>
          <w:top w:val="nil"/>
          <w:left w:val="nil"/>
          <w:bottom w:val="nil"/>
          <w:right w:val="nil"/>
          <w:between w:val="nil"/>
        </w:pBdr>
        <w:rPr>
          <w:rFonts w:ascii="Georgia" w:eastAsia="Times New Roman" w:hAnsi="Georgia" w:cs="Times New Roman"/>
          <w:sz w:val="20"/>
          <w:szCs w:val="20"/>
        </w:rPr>
      </w:pPr>
      <w:r w:rsidRPr="00B804BD">
        <w:rPr>
          <w:rFonts w:ascii="Georgia" w:eastAsia="Times New Roman" w:hAnsi="Georgia" w:cs="Times New Roman"/>
          <w:color w:val="000000"/>
          <w:sz w:val="20"/>
          <w:szCs w:val="20"/>
        </w:rPr>
        <w:t>Higher education is undergoing profound transformation driven by technological, social, and policy forces. Digitalization – including ubiquitous learning management systems, cloud computing, big data analytics, and especially artificial intelligence – is reshaping campus life and pedagogies (</w:t>
      </w:r>
      <w:r w:rsidRPr="00B804BD">
        <w:rPr>
          <w:rFonts w:ascii="Georgia" w:eastAsia="Times New Roman" w:hAnsi="Georgia" w:cs="Times New Roman"/>
          <w:sz w:val="20"/>
          <w:szCs w:val="20"/>
        </w:rPr>
        <w:t>Komljenovic et al., 2024)</w:t>
      </w:r>
      <w:r w:rsidRPr="00B804BD">
        <w:rPr>
          <w:rFonts w:ascii="Georgia" w:eastAsia="Times New Roman" w:hAnsi="Georgia" w:cs="Times New Roman"/>
          <w:color w:val="000000"/>
          <w:sz w:val="20"/>
          <w:szCs w:val="20"/>
        </w:rPr>
        <w:t>. As Komljenovic et al. (2024) observe, “higher education is already profoundly digitalized,” with students, instructors, and administrators routinely using data-rich digital tools (e.g. LMS, e-books, AI agents) to personalize learning and streamline operation</w:t>
      </w:r>
      <w:r w:rsidRPr="00B804BD">
        <w:rPr>
          <w:rFonts w:ascii="Georgia" w:eastAsia="Times New Roman" w:hAnsi="Georgia" w:cs="Times New Roman"/>
          <w:sz w:val="20"/>
          <w:szCs w:val="20"/>
        </w:rPr>
        <w:t>s</w:t>
      </w:r>
      <w:r w:rsidRPr="00B804BD">
        <w:rPr>
          <w:rFonts w:ascii="Georgia" w:eastAsia="Times New Roman" w:hAnsi="Georgia" w:cs="Times New Roman"/>
          <w:color w:val="000000"/>
          <w:sz w:val="20"/>
          <w:szCs w:val="20"/>
        </w:rPr>
        <w:t>. Generative AI adds another dimension: recent analyses describe GenAI as both a “disruptor and enabler” of teaching and learning, highlighting urgent needs for new literacies and ethical, inclusive policies (</w:t>
      </w:r>
      <w:r w:rsidRPr="00B804BD">
        <w:rPr>
          <w:rFonts w:ascii="Georgia" w:eastAsia="Times New Roman" w:hAnsi="Georgia" w:cs="Times New Roman"/>
          <w:sz w:val="20"/>
          <w:szCs w:val="20"/>
        </w:rPr>
        <w:t>Sejdiu &amp; Sejdiu, 2025)</w:t>
      </w:r>
      <w:r w:rsidRPr="00B804BD">
        <w:rPr>
          <w:rFonts w:ascii="Georgia" w:eastAsia="Times New Roman" w:hAnsi="Georgia" w:cs="Times New Roman"/>
          <w:color w:val="000000"/>
          <w:sz w:val="20"/>
          <w:szCs w:val="20"/>
        </w:rPr>
        <w:t>. At the same time, globalization and competition are pushing institutions to innovate. International rankings, accreditation demands, and calls for responsiveness to global challenges create pressure to modernize curricula and pedagogy (Zhao, 2024; UNESCO, 2022). Meanwhile, demographic change and social movements are diversifying the student body. Universities now serve increasingly heterogeneous cohorts (in terms of language, culture, ability, and socioeconomic background), and there are strong worldwide mandates for equity, diversity, and inclusion in educati</w:t>
      </w:r>
      <w:r w:rsidRPr="00B804BD">
        <w:rPr>
          <w:rFonts w:ascii="Georgia" w:eastAsia="Times New Roman" w:hAnsi="Georgia" w:cs="Times New Roman"/>
          <w:sz w:val="20"/>
          <w:szCs w:val="20"/>
        </w:rPr>
        <w:t xml:space="preserve">on (Iniesto &amp; Bossu, 2023). </w:t>
      </w:r>
    </w:p>
    <w:p w14:paraId="5BF870F1"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Recent literature identifies several converging pressures. </w:t>
      </w:r>
      <w:sdt>
        <w:sdtPr>
          <w:rPr>
            <w:rFonts w:ascii="Georgia" w:hAnsi="Georgia"/>
            <w:sz w:val="20"/>
            <w:szCs w:val="20"/>
          </w:rPr>
          <w:tag w:val="goog_rdk_3"/>
          <w:id w:val="850907301"/>
        </w:sdtPr>
        <w:sdtContent/>
      </w:sdt>
      <w:r w:rsidRPr="00B804BD">
        <w:rPr>
          <w:rFonts w:ascii="Georgia" w:eastAsia="Times New Roman" w:hAnsi="Georgia" w:cs="Times New Roman"/>
          <w:i/>
          <w:iCs/>
          <w:color w:val="000000"/>
          <w:sz w:val="20"/>
          <w:szCs w:val="20"/>
        </w:rPr>
        <w:t>Digital technology and AI</w:t>
      </w:r>
      <w:r w:rsidRPr="00B804BD">
        <w:rPr>
          <w:rFonts w:ascii="Georgia" w:eastAsia="Times New Roman" w:hAnsi="Georgia" w:cs="Times New Roman"/>
          <w:color w:val="000000"/>
          <w:sz w:val="20"/>
          <w:szCs w:val="20"/>
        </w:rPr>
        <w:t xml:space="preserve"> are often foregrounded. For example, Kom</w:t>
      </w:r>
      <w:sdt>
        <w:sdtPr>
          <w:rPr>
            <w:rFonts w:ascii="Georgia" w:hAnsi="Georgia"/>
            <w:sz w:val="20"/>
            <w:szCs w:val="20"/>
          </w:rPr>
          <w:tag w:val="goog_rdk_4"/>
          <w:id w:val="-445131807"/>
        </w:sdtPr>
        <w:sdtContent/>
      </w:sdt>
      <w:r w:rsidRPr="00B804BD">
        <w:rPr>
          <w:rFonts w:ascii="Georgia" w:eastAsia="Times New Roman" w:hAnsi="Georgia" w:cs="Times New Roman"/>
          <w:color w:val="000000"/>
          <w:sz w:val="20"/>
          <w:szCs w:val="20"/>
        </w:rPr>
        <w:t>ljenovic et al. (2024) note that universities aim to become “data-powered organizations” leveraging digital infrastructure and AI to personalize learnin</w:t>
      </w:r>
      <w:r w:rsidRPr="00B804BD">
        <w:rPr>
          <w:rFonts w:ascii="Georgia" w:eastAsia="Times New Roman" w:hAnsi="Georgia" w:cs="Times New Roman"/>
          <w:sz w:val="20"/>
          <w:szCs w:val="20"/>
        </w:rPr>
        <w:t>g</w:t>
      </w:r>
      <w:r w:rsidRPr="00B804BD">
        <w:rPr>
          <w:rFonts w:ascii="Georgia" w:eastAsia="Times New Roman" w:hAnsi="Georgia" w:cs="Times New Roman"/>
          <w:color w:val="000000"/>
          <w:sz w:val="20"/>
          <w:szCs w:val="20"/>
        </w:rPr>
        <w:t>. Likewise, Pireci Sejdiu and Sejdiu (2025) argue that generative AI demands a redefinition of digital literacy (to “algorithmic literacy”) and necessitates proactive institutional strategies (ethical frameworks, inclusive policies) to balance innovation with academic integrit</w:t>
      </w:r>
      <w:r w:rsidRPr="00B804BD">
        <w:rPr>
          <w:rFonts w:ascii="Georgia" w:eastAsia="Times New Roman" w:hAnsi="Georgia" w:cs="Times New Roman"/>
          <w:sz w:val="20"/>
          <w:szCs w:val="20"/>
        </w:rPr>
        <w:t>y</w:t>
      </w:r>
      <w:r w:rsidRPr="00B804BD">
        <w:rPr>
          <w:rFonts w:ascii="Georgia" w:eastAsia="Times New Roman" w:hAnsi="Georgia" w:cs="Times New Roman"/>
          <w:color w:val="000000"/>
          <w:sz w:val="20"/>
          <w:szCs w:val="20"/>
        </w:rPr>
        <w:t xml:space="preserve">. </w:t>
      </w:r>
      <w:r w:rsidRPr="00B804BD">
        <w:rPr>
          <w:rFonts w:ascii="Georgia" w:eastAsia="Times New Roman" w:hAnsi="Georgia" w:cs="Times New Roman"/>
          <w:i/>
          <w:iCs/>
          <w:color w:val="000000"/>
          <w:sz w:val="20"/>
          <w:szCs w:val="20"/>
        </w:rPr>
        <w:t>Equity, diversity, and inclusion</w:t>
      </w:r>
      <w:r w:rsidRPr="00B804BD">
        <w:rPr>
          <w:rFonts w:ascii="Georgia" w:eastAsia="Times New Roman" w:hAnsi="Georgia" w:cs="Times New Roman"/>
          <w:color w:val="000000"/>
          <w:sz w:val="20"/>
          <w:szCs w:val="20"/>
        </w:rPr>
        <w:t xml:space="preserve"> pressures are another major driver. Global policy and research emphasize that heterogeneous student populations require adaptive </w:t>
      </w:r>
      <w:r w:rsidRPr="00B804BD">
        <w:rPr>
          <w:rFonts w:ascii="Georgia" w:eastAsia="Times New Roman" w:hAnsi="Georgia" w:cs="Times New Roman"/>
          <w:color w:val="000000"/>
          <w:sz w:val="20"/>
          <w:szCs w:val="20"/>
        </w:rPr>
        <w:lastRenderedPageBreak/>
        <w:t>pedagogy. For instance, Iniesto and Bossu (2023) find that involving faculty and students in co-creating learning resources that respect culture, language, and identity is key to implementing equity, diversity, and inclusion in open education contexts</w:t>
      </w:r>
      <w:hyperlink r:id="rId11" w:anchor=":~:text=Results%20indicate%20that%20practitioners%20should,that%20can%20inform%20future%20research">
        <w:r w:rsidRPr="00B804BD">
          <w:rPr>
            <w:rFonts w:ascii="Georgia" w:eastAsia="Times New Roman" w:hAnsi="Georgia" w:cs="Times New Roman"/>
            <w:color w:val="156082"/>
            <w:sz w:val="20"/>
            <w:szCs w:val="20"/>
          </w:rPr>
          <w:t>[3]</w:t>
        </w:r>
      </w:hyperlink>
      <w:r w:rsidRPr="00B804BD">
        <w:rPr>
          <w:rFonts w:ascii="Georgia" w:eastAsia="Times New Roman" w:hAnsi="Georgia" w:cs="Times New Roman"/>
          <w:color w:val="000000"/>
          <w:sz w:val="20"/>
          <w:szCs w:val="20"/>
        </w:rPr>
        <w:t xml:space="preserve">. </w:t>
      </w:r>
      <w:r w:rsidRPr="00B804BD">
        <w:rPr>
          <w:rFonts w:ascii="Georgia" w:eastAsia="Times New Roman" w:hAnsi="Georgia" w:cs="Times New Roman"/>
          <w:i/>
          <w:iCs/>
          <w:color w:val="000000"/>
          <w:sz w:val="20"/>
          <w:szCs w:val="20"/>
        </w:rPr>
        <w:t>Globalization and competitiveness</w:t>
      </w:r>
      <w:r w:rsidRPr="00B804BD">
        <w:rPr>
          <w:rFonts w:ascii="Georgia" w:eastAsia="Times New Roman" w:hAnsi="Georgia" w:cs="Times New Roman"/>
          <w:color w:val="000000"/>
          <w:sz w:val="20"/>
          <w:szCs w:val="20"/>
        </w:rPr>
        <w:t xml:space="preserve"> also reshape higher education: institutions are incentivized to attract diverse students (e.g. international enrolment) and to align teaching with international standards (Bradshaw, 2023; UNESCO, 2022). Finally, </w:t>
      </w:r>
      <w:r w:rsidRPr="00B804BD">
        <w:rPr>
          <w:rFonts w:ascii="Georgia" w:eastAsia="Times New Roman" w:hAnsi="Georgia" w:cs="Times New Roman"/>
          <w:i/>
          <w:iCs/>
          <w:color w:val="000000"/>
          <w:sz w:val="20"/>
          <w:szCs w:val="20"/>
        </w:rPr>
        <w:t>changing student expectations</w:t>
      </w:r>
      <w:r w:rsidRPr="00B804BD">
        <w:rPr>
          <w:rFonts w:ascii="Georgia" w:eastAsia="Times New Roman" w:hAnsi="Georgia" w:cs="Times New Roman"/>
          <w:color w:val="000000"/>
          <w:sz w:val="20"/>
          <w:szCs w:val="20"/>
        </w:rPr>
        <w:t xml:space="preserve"> drive change. New generations of learners tend to expect active, flexible, technology-enhanced instruction rather than passive lectures (Kahu &amp; Nelson, 2018; Algesheimer et al., 2024). </w:t>
      </w:r>
    </w:p>
    <w:p w14:paraId="6511BDDE"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These systemic drivers are already pressuring teaching and learning. Instructors are compelled to re-envision their roles. Traditionally teacher-centered lecture models are giving way to facilitation of active, student-driven learning. For example, Qu et al. (2024) report that faculty in a UDL-embedded group-work project shifted from “content deliverer” to coach or facilitator of collaborative learning. Similarly, teacher education literature notes that student-centered instructors consciously “vary their teaching methods according to the students’ needs and context”</w:t>
      </w:r>
      <w:hyperlink r:id="rId12" w:anchor=":~:text=,">
        <w:r w:rsidRPr="00B804BD">
          <w:rPr>
            <w:rFonts w:ascii="Georgia" w:eastAsia="Times New Roman" w:hAnsi="Georgia" w:cs="Times New Roman"/>
            <w:color w:val="156082"/>
            <w:sz w:val="20"/>
            <w:szCs w:val="20"/>
          </w:rPr>
          <w:t>[4]</w:t>
        </w:r>
      </w:hyperlink>
      <w:r w:rsidRPr="00B804BD">
        <w:rPr>
          <w:rFonts w:ascii="Georgia" w:eastAsia="Times New Roman" w:hAnsi="Georgia" w:cs="Times New Roman"/>
          <w:color w:val="000000"/>
          <w:sz w:val="20"/>
          <w:szCs w:val="20"/>
        </w:rPr>
        <w:t xml:space="preserve">. The demand for </w:t>
      </w:r>
      <w:r w:rsidRPr="00B804BD">
        <w:rPr>
          <w:rFonts w:ascii="Georgia" w:eastAsia="Times New Roman" w:hAnsi="Georgia" w:cs="Times New Roman"/>
          <w:i/>
          <w:iCs/>
          <w:color w:val="000000"/>
          <w:sz w:val="20"/>
          <w:szCs w:val="20"/>
        </w:rPr>
        <w:t>inclusive pedagogy</w:t>
      </w:r>
      <w:r w:rsidRPr="00B804BD">
        <w:rPr>
          <w:rFonts w:ascii="Georgia" w:eastAsia="Times New Roman" w:hAnsi="Georgia" w:cs="Times New Roman"/>
          <w:color w:val="000000"/>
          <w:sz w:val="20"/>
          <w:szCs w:val="20"/>
        </w:rPr>
        <w:t xml:space="preserve"> is especially prominent: several studies argue that to meet diverse needs, instructors must adopt Universal Design for Learning (UDL) principles, differentiated instruction, flexible assessment, and multimodal resources (Filippou et al., 2025; Iniesto &amp; Bossu, 2023). These inclusive practices aim to ensure equitable access and success for all learners, and research suggests they improve outcomes. For instance, Iniesto and Bossu (2023) conclude that co-created inclusive resources that consider culture and language can enhance engagement in open learning environments.</w:t>
      </w:r>
    </w:p>
    <w:p w14:paraId="74ADD233"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Student engagement and retention are affected by pedagogy shifts as well. Studies show that interactive, dialogic methods – such as group discussion, active learning, and feedback-rich activities – tend to increase engagement, deep learning, and persistence, especially for under-represented students (Chickering &amp; Gamson, 1987; Iniesto &amp; Bossu, 2023). Conversely, failure to adapt can lead to disengagement: students accustomed to interactive digital media may find passive lectures demotivating, and persistent inequities can emerge if instruction remains one-size-fits-all (Slager, 2023). Moreover, the literature documents significant </w:t>
      </w:r>
      <w:r w:rsidRPr="00B804BD">
        <w:rPr>
          <w:rFonts w:ascii="Georgia" w:eastAsia="Times New Roman" w:hAnsi="Georgia" w:cs="Times New Roman"/>
          <w:i/>
          <w:iCs/>
          <w:color w:val="000000"/>
          <w:sz w:val="20"/>
          <w:szCs w:val="20"/>
        </w:rPr>
        <w:t>challenges and resistance</w:t>
      </w:r>
      <w:r w:rsidRPr="00B804BD">
        <w:rPr>
          <w:rFonts w:ascii="Georgia" w:eastAsia="Times New Roman" w:hAnsi="Georgia" w:cs="Times New Roman"/>
          <w:color w:val="000000"/>
          <w:sz w:val="20"/>
          <w:szCs w:val="20"/>
        </w:rPr>
        <w:t>. Instructors often face institutional constraints – large classes, heavy workloads, and limited training – that make pedagogical innovation difficult (Alshammari et al., 2024; Stupnisky et al., 2021). Cultures of academic freedom can both empower and hinder change: faculty may resist prescribed reforms (Ball &amp; Geyer, 2022). Collectively, these studies portray a complex impact: external forces make interactive, inclusive teaching imperative, but practical barriers and entrenched traditions create friction and uneven adoption.</w:t>
      </w:r>
    </w:p>
    <w:p w14:paraId="4B65E597" w14:textId="77777777" w:rsidR="001D1DA5" w:rsidRPr="00605490" w:rsidRDefault="001D1DA5" w:rsidP="00B804BD">
      <w:pPr>
        <w:pBdr>
          <w:top w:val="nil"/>
          <w:left w:val="nil"/>
          <w:bottom w:val="nil"/>
          <w:right w:val="nil"/>
          <w:between w:val="nil"/>
        </w:pBdr>
        <w:rPr>
          <w:rFonts w:ascii="Georgia" w:eastAsia="Times New Roman" w:hAnsi="Georgia" w:cs="Times New Roman"/>
          <w:b/>
          <w:bCs/>
          <w:color w:val="49412B"/>
          <w:sz w:val="20"/>
          <w:szCs w:val="20"/>
        </w:rPr>
      </w:pPr>
      <w:bookmarkStart w:id="0" w:name="bookmark=id.m7jh1zz7gn8n" w:colFirst="0" w:colLast="0"/>
      <w:bookmarkEnd w:id="0"/>
      <w:r w:rsidRPr="00605490">
        <w:rPr>
          <w:rFonts w:ascii="Georgia" w:eastAsia="Times New Roman" w:hAnsi="Georgia" w:cs="Times New Roman"/>
          <w:b/>
          <w:bCs/>
          <w:color w:val="49412B"/>
          <w:sz w:val="20"/>
          <w:szCs w:val="20"/>
        </w:rPr>
        <w:t>Contemporary Pedagogical Responses: Inclusivity, Interaction, and Diversity</w:t>
      </w:r>
    </w:p>
    <w:p w14:paraId="1F259D76"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Faced with this landscape, higher education discourse has emphasized </w:t>
      </w:r>
      <w:r w:rsidRPr="00B804BD">
        <w:rPr>
          <w:rFonts w:ascii="Georgia" w:eastAsia="Times New Roman" w:hAnsi="Georgia" w:cs="Times New Roman"/>
          <w:i/>
          <w:iCs/>
          <w:color w:val="000000"/>
          <w:sz w:val="20"/>
          <w:szCs w:val="20"/>
        </w:rPr>
        <w:t>inclusive, interactive, and diversity-aware pedagogy</w:t>
      </w:r>
      <w:r w:rsidRPr="00B804BD">
        <w:rPr>
          <w:rFonts w:ascii="Georgia" w:eastAsia="Times New Roman" w:hAnsi="Georgia" w:cs="Times New Roman"/>
          <w:color w:val="000000"/>
          <w:sz w:val="20"/>
          <w:szCs w:val="20"/>
        </w:rPr>
        <w:t xml:space="preserve"> as key responses. Inclusivity (or equity-focused teaching) has become a central concern. Recent systematic reviews note that </w:t>
      </w:r>
      <w:r w:rsidRPr="00B804BD">
        <w:rPr>
          <w:rFonts w:ascii="Georgia" w:eastAsia="Times New Roman" w:hAnsi="Georgia" w:cs="Times New Roman"/>
          <w:color w:val="000000"/>
          <w:sz w:val="20"/>
          <w:szCs w:val="20"/>
        </w:rPr>
        <w:lastRenderedPageBreak/>
        <w:t>universities are increasingly enacting inclusive policies and training faculty in equity-minded practices (Filippou et al., 2025). In classroom practice, inclusive pedagogy may involve offering multiple ways for students to engage, learn, and be assessed (Iniesto &amp; Bossu, 2023), and attending to students’ socio-emotional needs (Alhassan et al., 2025). Interaction and active learning are similarly championed. Classic wisdom (Chickering &amp; Gamson, 1987) holds that frequent teacher-student and peer interaction boosts learning, and modern evidence reinforces this: small group work, problem-based learning, and dialogic teaching lead to higher-order thinking and motivation (Fink, 2022; Qu et al., 2024). Embracing diversity in content and pedagogy is another theme. Culturally responsive and student-centered approaches encourage faculty to include diverse perspectives, adapt to different learning styles, and solicit student voice (Resch &amp; Hajdu, 2023).</w:t>
      </w:r>
    </w:p>
    <w:p w14:paraId="011675E9"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These pedagogical trends imply a deeper </w:t>
      </w:r>
      <w:r w:rsidRPr="00B804BD">
        <w:rPr>
          <w:rFonts w:ascii="Georgia" w:eastAsia="Times New Roman" w:hAnsi="Georgia" w:cs="Times New Roman"/>
          <w:i/>
          <w:iCs/>
          <w:color w:val="000000"/>
          <w:sz w:val="20"/>
          <w:szCs w:val="20"/>
        </w:rPr>
        <w:t>theoretical shift</w:t>
      </w:r>
      <w:r w:rsidRPr="00B804BD">
        <w:rPr>
          <w:rFonts w:ascii="Georgia" w:eastAsia="Times New Roman" w:hAnsi="Georgia" w:cs="Times New Roman"/>
          <w:color w:val="000000"/>
          <w:sz w:val="20"/>
          <w:szCs w:val="20"/>
        </w:rPr>
        <w:t>. Instruction is moving along a behaviorist–constructivist-</w:t>
      </w:r>
      <w:r w:rsidRPr="00B804BD">
        <w:rPr>
          <w:rFonts w:ascii="Georgia" w:eastAsia="Times New Roman" w:hAnsi="Georgia" w:cs="Times New Roman"/>
          <w:sz w:val="20"/>
          <w:szCs w:val="20"/>
        </w:rPr>
        <w:t>connectivist</w:t>
      </w:r>
      <w:r w:rsidRPr="00B804BD">
        <w:rPr>
          <w:rFonts w:ascii="Georgia" w:eastAsia="Times New Roman" w:hAnsi="Georgia" w:cs="Times New Roman"/>
          <w:color w:val="000000"/>
          <w:sz w:val="20"/>
          <w:szCs w:val="20"/>
        </w:rPr>
        <w:t xml:space="preserve"> continuum. Ertmer and Newby (2013) note that traditional behaviorist models focus on controlling inputs and eliciting predefined outputs, whereas constructivist models treat learners as active meaning-makers; instruction thus shifts “from the passive transfer of facts and routines to the active application of ideas to problems</w:t>
      </w:r>
      <w:r w:rsidRPr="00B804BD">
        <w:rPr>
          <w:rFonts w:ascii="Georgia" w:eastAsia="Times New Roman" w:hAnsi="Georgia" w:cs="Times New Roman"/>
          <w:sz w:val="20"/>
          <w:szCs w:val="20"/>
        </w:rPr>
        <w:t>”</w:t>
      </w:r>
      <w:r w:rsidRPr="00B804BD">
        <w:rPr>
          <w:rFonts w:ascii="Georgia" w:eastAsia="Times New Roman" w:hAnsi="Georgia" w:cs="Times New Roman"/>
          <w:color w:val="000000"/>
          <w:sz w:val="20"/>
          <w:szCs w:val="20"/>
        </w:rPr>
        <w:t xml:space="preserve">. </w:t>
      </w:r>
      <w:r w:rsidRPr="00B804BD">
        <w:rPr>
          <w:rFonts w:ascii="Georgia" w:eastAsia="Times New Roman" w:hAnsi="Georgia" w:cs="Times New Roman"/>
          <w:sz w:val="20"/>
          <w:szCs w:val="20"/>
        </w:rPr>
        <w:t xml:space="preserve">More recently, connectivism has extended this evolution by framing learning as a process of connecting specialized nodes or information sources within a digital ecosystem (Siemens, 2005). </w:t>
      </w:r>
      <w:r w:rsidRPr="00B804BD">
        <w:rPr>
          <w:rFonts w:ascii="Georgia" w:eastAsia="Times New Roman" w:hAnsi="Georgia" w:cs="Times New Roman"/>
          <w:color w:val="000000"/>
          <w:sz w:val="20"/>
          <w:szCs w:val="20"/>
        </w:rPr>
        <w:t xml:space="preserve">In practice, this means a shift from teacher-led, lecture-based methods toward student-centered, exploratory, </w:t>
      </w:r>
      <w:r w:rsidRPr="00B804BD">
        <w:rPr>
          <w:rFonts w:ascii="Georgia" w:eastAsia="Times New Roman" w:hAnsi="Georgia" w:cs="Times New Roman"/>
          <w:sz w:val="20"/>
          <w:szCs w:val="20"/>
        </w:rPr>
        <w:t>and networked</w:t>
      </w:r>
      <w:r w:rsidRPr="00B804BD">
        <w:rPr>
          <w:rFonts w:ascii="Georgia" w:eastAsia="Times New Roman" w:hAnsi="Georgia" w:cs="Times New Roman"/>
          <w:color w:val="000000"/>
          <w:sz w:val="20"/>
          <w:szCs w:val="20"/>
        </w:rPr>
        <w:t xml:space="preserve"> methods. It also entails rethinking roles: instructors become facilitators, cultural brokers, </w:t>
      </w:r>
      <w:r w:rsidRPr="00B804BD">
        <w:rPr>
          <w:rFonts w:ascii="Georgia" w:eastAsia="Times New Roman" w:hAnsi="Georgia" w:cs="Times New Roman"/>
          <w:sz w:val="20"/>
          <w:szCs w:val="20"/>
        </w:rPr>
        <w:t xml:space="preserve">network curators, </w:t>
      </w:r>
      <w:r w:rsidRPr="00B804BD">
        <w:rPr>
          <w:rFonts w:ascii="Georgia" w:eastAsia="Times New Roman" w:hAnsi="Georgia" w:cs="Times New Roman"/>
          <w:color w:val="000000"/>
          <w:sz w:val="20"/>
          <w:szCs w:val="20"/>
        </w:rPr>
        <w:t xml:space="preserve">and mentors rather than just content experts. This paradigm change is supported by contemporary educational theory (Vygotsky’s sociocultural theory, Dewey’s experiential learning, </w:t>
      </w:r>
      <w:r w:rsidRPr="00B804BD">
        <w:rPr>
          <w:rFonts w:ascii="Georgia" w:eastAsia="Times New Roman" w:hAnsi="Georgia" w:cs="Times New Roman"/>
          <w:sz w:val="20"/>
          <w:szCs w:val="20"/>
        </w:rPr>
        <w:t>and Siemens’ connectivism</w:t>
      </w:r>
      <w:r w:rsidRPr="00B804BD">
        <w:rPr>
          <w:rFonts w:ascii="Georgia" w:eastAsia="Times New Roman" w:hAnsi="Georgia" w:cs="Times New Roman"/>
          <w:color w:val="000000"/>
          <w:sz w:val="20"/>
          <w:szCs w:val="20"/>
        </w:rPr>
        <w:t xml:space="preserve">), which emphasizes collaboration, reflection, </w:t>
      </w:r>
      <w:r w:rsidRPr="00B804BD">
        <w:rPr>
          <w:rFonts w:ascii="Georgia" w:eastAsia="Times New Roman" w:hAnsi="Georgia" w:cs="Times New Roman"/>
          <w:sz w:val="20"/>
          <w:szCs w:val="20"/>
        </w:rPr>
        <w:t xml:space="preserve">technological fluency, </w:t>
      </w:r>
      <w:r w:rsidRPr="00B804BD">
        <w:rPr>
          <w:rFonts w:ascii="Georgia" w:eastAsia="Times New Roman" w:hAnsi="Georgia" w:cs="Times New Roman"/>
          <w:color w:val="000000"/>
          <w:sz w:val="20"/>
          <w:szCs w:val="20"/>
        </w:rPr>
        <w:t xml:space="preserve">and relevance (Flavell et al., 2015; Brooks &amp; Brooks, 2016). The literature on inclusive pedagogy explicitly aligns with </w:t>
      </w:r>
      <w:r w:rsidRPr="00B804BD">
        <w:rPr>
          <w:rFonts w:ascii="Georgia" w:eastAsia="Times New Roman" w:hAnsi="Georgia" w:cs="Times New Roman"/>
          <w:sz w:val="20"/>
          <w:szCs w:val="20"/>
        </w:rPr>
        <w:t xml:space="preserve">these </w:t>
      </w:r>
      <w:r w:rsidRPr="00B804BD">
        <w:rPr>
          <w:rFonts w:ascii="Georgia" w:eastAsia="Times New Roman" w:hAnsi="Georgia" w:cs="Times New Roman"/>
          <w:color w:val="000000"/>
          <w:sz w:val="20"/>
          <w:szCs w:val="20"/>
        </w:rPr>
        <w:t xml:space="preserve"> principles: for example, Alhassan et al. (2025) ground their framework in sociocultural theory, highlighting that effective inclusive instruction requires embedding learning in students’ cultural contexts and providing both emotional and instructional support. </w:t>
      </w:r>
    </w:p>
    <w:p w14:paraId="55B62E68"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The shifts above raise a crucial question: </w:t>
      </w:r>
      <w:r w:rsidRPr="00B804BD">
        <w:rPr>
          <w:rFonts w:ascii="Georgia" w:eastAsia="Times New Roman" w:hAnsi="Georgia" w:cs="Times New Roman"/>
          <w:i/>
          <w:iCs/>
          <w:color w:val="000000"/>
          <w:sz w:val="20"/>
          <w:szCs w:val="20"/>
        </w:rPr>
        <w:t>How do faculty members make instructional choices under these conditions?</w:t>
      </w:r>
      <w:r w:rsidRPr="00B804BD">
        <w:rPr>
          <w:rFonts w:ascii="Georgia" w:eastAsia="Times New Roman" w:hAnsi="Georgia" w:cs="Times New Roman"/>
          <w:color w:val="000000"/>
          <w:sz w:val="20"/>
          <w:szCs w:val="20"/>
        </w:rPr>
        <w:t xml:space="preserve"> Research on teacher cognition and decision-making offers insights. Faculty decisions are influenced by a complex interplay of beliefs, knowledge, and context. For instance, Lindblom-Ylänne et al. (2006) found that an instructor’s broader conception of teaching (e.g. seeing teaching as facilitating learning) strongly affects the methods they choose. In particular, “student-centered” teachers are more likely to attend to contextual factors – such as student diversity – and adapt methods accordingly</w:t>
      </w:r>
      <w:hyperlink r:id="rId13" w:anchor=":~:text=,">
        <w:r w:rsidRPr="00B804BD">
          <w:rPr>
            <w:rFonts w:ascii="Georgia" w:eastAsia="Times New Roman" w:hAnsi="Georgia" w:cs="Times New Roman"/>
            <w:color w:val="156082"/>
            <w:sz w:val="20"/>
            <w:szCs w:val="20"/>
          </w:rPr>
          <w:t>[4]</w:t>
        </w:r>
      </w:hyperlink>
      <w:r w:rsidRPr="00B804BD">
        <w:rPr>
          <w:rFonts w:ascii="Georgia" w:eastAsia="Times New Roman" w:hAnsi="Georgia" w:cs="Times New Roman"/>
          <w:color w:val="000000"/>
          <w:sz w:val="20"/>
          <w:szCs w:val="20"/>
        </w:rPr>
        <w:t>. Conversely, teachers in rigid or resource-poor environments may revert to didactic lecturing (Lindblom-Ylänne, 2006). Organizational culture and discipline norms also shape choices. As one study notes, “the culture of the workplace influences a teacher’s way of thinking about learning as well as the teaching behaviour”. Thus, an engineering faculty culture might favor problem-solving lectures, while an arts department might value discussion.</w:t>
      </w:r>
    </w:p>
    <w:p w14:paraId="491F1F8D"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lastRenderedPageBreak/>
        <w:t>Scholars have identified specific factors that faculty consider in choosing methods. Commonly cited factors include: learning objectives (ensuring alignment between goals and activities), student characteristics (prior knowledge, motivation, diversity needs), content complexity (some topics lend themselves to demonstration or hands-on work), and available resources (classroom layout, technology, time) (Bain, 2012; Ertmer &amp; Ottenbreit-Leftwich, 2013). Institutional factors – such as required curricular standards, class size, and workload – also constrain decisions (Mayes et al., 2020). In technology-rich contexts, models like TPACK (Technological Pedagogical Content Knowledge) emphasize that instructors weigh content, pedagogy, and technology knowledge simultaneously (Mishra &amp; Koehler, 2006). For example, a faculty member might choose a software tool only if it fits pedagogically (e.g. offers interactivity) and aligns with content goals. Research suggests that more experienced or reflective teachers engage in “active decision-making” by drawing on theory and evidence, whereas less experienced teachers rely on tradition or convenience (Pratt et al., 2001). However, even experts face uncertainty: many report that practical constraints or habit often override ideal pedagogical plans (Galley et al., 2010).</w:t>
      </w:r>
    </w:p>
    <w:p w14:paraId="4A0A4C5F" w14:textId="77777777" w:rsidR="001D1DA5" w:rsidRPr="00605490" w:rsidRDefault="001D1DA5" w:rsidP="00B804BD">
      <w:pPr>
        <w:pBdr>
          <w:top w:val="nil"/>
          <w:left w:val="nil"/>
          <w:bottom w:val="nil"/>
          <w:right w:val="nil"/>
          <w:between w:val="nil"/>
        </w:pBdr>
        <w:rPr>
          <w:rFonts w:ascii="Georgia" w:eastAsia="Times New Roman" w:hAnsi="Georgia" w:cs="Times New Roman"/>
          <w:b/>
          <w:bCs/>
          <w:color w:val="49412B"/>
          <w:sz w:val="20"/>
          <w:szCs w:val="20"/>
        </w:rPr>
      </w:pPr>
      <w:r w:rsidRPr="00605490">
        <w:rPr>
          <w:rFonts w:ascii="Georgia" w:eastAsia="Times New Roman" w:hAnsi="Georgia" w:cs="Times New Roman"/>
          <w:b/>
          <w:bCs/>
          <w:color w:val="49412B"/>
          <w:sz w:val="20"/>
          <w:szCs w:val="20"/>
        </w:rPr>
        <w:t>Practicing Interaction, Inclusion, and Diversity</w:t>
      </w:r>
    </w:p>
    <w:p w14:paraId="0820C4C9"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Empirical studies have begun to document how instructors translate these ideals into practice – and what challenges arise. Several studies illustrate “best practices” for inclusion and interaction. For example, Riedel et al. (2023) systematically reviewed 31 studies in higher-ed marketing classrooms and identified effective strategies: leveraging educational technology to support diverse learners, designing curricula that reflect a pluralistic society, embedding projects on diversity and inclusion in coursework, and using extracurricular activities to deepen inclusivity skills. In another domain, Qu et al. (2024) reported that applying UDL principles in group projects (offering choices of roles and multiple means of expression) led to more equitable participation and skill development. Alhassan et al. (2025) found that minority students’ perceptions of inclusion are strongly linked to teachers’ emotional support (warmth, validation) as well as instructional support (scaffolding, clarity) in multicultural settings. Similarly, case studies of inclusive pedagogy emphasize scaffolding, peer learning, and reflective discourse as key; instructors actively solicit student feedback and adapt instruction on the fly (Florian &amp; Black-Hawkins, 2011).</w:t>
      </w:r>
    </w:p>
    <w:p w14:paraId="6C2A188D"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Yet, faculty also report tensions. Inclusive, interactive approaches can be time-consuming and require training. In Altes (2024) systematic review, many HE instructors acknowledged the value of inclusion but cited lack of skills and institutional backing as barriers. In practice, instructors may espouse interactive methods but revert to lecture under pressure of covering content or meeting exam requirements (Burbules, 2022). There is also the risk of “token” inclusion – for instance, adding a multicultural example without deeper structural change – which can leave underlying inequities unaddressed. In sum, the literature suggests that while many inclusive and interactive strategies are known and valued, actual classroom practice varies widely. Some instructors are innovating with flipped classrooms, peer instruction, and culturally responsive content, while others remain </w:t>
      </w:r>
      <w:r w:rsidRPr="00B804BD">
        <w:rPr>
          <w:rFonts w:ascii="Georgia" w:eastAsia="Times New Roman" w:hAnsi="Georgia" w:cs="Times New Roman"/>
          <w:color w:val="000000"/>
          <w:sz w:val="20"/>
          <w:szCs w:val="20"/>
        </w:rPr>
        <w:lastRenderedPageBreak/>
        <w:t>at baseline compliance. This underscores the need to understand faculty perspectives: what do they see as the “ideal” instructional approach (e.g., via IDEAL Pathways context), and how do their choices align with or diverge from inclusive pedagogical principles?</w:t>
      </w:r>
    </w:p>
    <w:p w14:paraId="25FCC8A5"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bookmarkStart w:id="1" w:name="bookmark=id.3kmk9vybi4he" w:colFirst="0" w:colLast="0"/>
      <w:bookmarkEnd w:id="1"/>
      <w:r w:rsidRPr="00B804BD">
        <w:rPr>
          <w:rFonts w:ascii="Georgia" w:eastAsia="Times New Roman" w:hAnsi="Georgia" w:cs="Times New Roman"/>
          <w:color w:val="000000"/>
          <w:sz w:val="20"/>
          <w:szCs w:val="20"/>
        </w:rPr>
        <w:t>IDEAL Pathways Initiative at Istanbul Medeniyet University</w:t>
      </w:r>
    </w:p>
    <w:p w14:paraId="6DAA1950"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To contextualize our study, we briefly describe the institutional in</w:t>
      </w:r>
      <w:sdt>
        <w:sdtPr>
          <w:rPr>
            <w:rFonts w:ascii="Georgia" w:hAnsi="Georgia"/>
            <w:sz w:val="20"/>
            <w:szCs w:val="20"/>
          </w:rPr>
          <w:tag w:val="goog_rdk_5"/>
          <w:id w:val="361554683"/>
        </w:sdtPr>
        <w:sdtContent/>
      </w:sdt>
      <w:r w:rsidRPr="00B804BD">
        <w:rPr>
          <w:rFonts w:ascii="Georgia" w:eastAsia="Times New Roman" w:hAnsi="Georgia" w:cs="Times New Roman"/>
          <w:color w:val="000000"/>
          <w:sz w:val="20"/>
          <w:szCs w:val="20"/>
        </w:rPr>
        <w:t>itiative motivating the research. Istanbul Medeniyet University (Turkey) has recently launched a faculty development program called IDEAL Pathways (Interactive, Diverse, Engaged, Active Learning). This program aims to transform teaching by promoting interactive, digitally supported learning environments that are sensitive to cultural diversity. According to the university, IDEAL Pathways is “centered on the principles of dialogic communication, sensitivity to cultural diversity, and a holistic approach to the student learning experience”</w:t>
      </w:r>
      <w:hyperlink r:id="rId14" w:anchor=":~:text=This%20study%20also%20strengthens%20the,to%20the%20student%20learning%20experience">
        <w:r w:rsidRPr="00B804BD">
          <w:rPr>
            <w:rFonts w:ascii="Georgia" w:eastAsia="Times New Roman" w:hAnsi="Georgia" w:cs="Times New Roman"/>
            <w:color w:val="156082"/>
            <w:sz w:val="20"/>
            <w:szCs w:val="20"/>
          </w:rPr>
          <w:t>[8]</w:t>
        </w:r>
      </w:hyperlink>
      <w:r w:rsidRPr="00B804BD">
        <w:rPr>
          <w:rFonts w:ascii="Georgia" w:eastAsia="Times New Roman" w:hAnsi="Georgia" w:cs="Times New Roman"/>
          <w:color w:val="000000"/>
          <w:sz w:val="20"/>
          <w:szCs w:val="20"/>
        </w:rPr>
        <w:t>. In other words, IDEAL reflects the same priorities identified in the literature: inclusivity, interaction, and constructivist pedagogy. The program provides workshops and resources to faculty on inclusive assessment, active learning techniques, and use of educational technology. For this study, IDEAL Pathways serves as the context for exploring faculty beliefs: although IDEAL itself is not a published theoretical framework, it encapsulates many of the ideas from the literature on inclusive, student-centered education. By framing our inquiry within this initiative, we can investigate how instructors make sense of “ideal” teaching practices in light of current research and their own experiences.</w:t>
      </w:r>
    </w:p>
    <w:p w14:paraId="3199F4D2" w14:textId="77777777" w:rsidR="001D1DA5" w:rsidRPr="00605490" w:rsidRDefault="001D1DA5" w:rsidP="00B804BD">
      <w:pPr>
        <w:pBdr>
          <w:top w:val="nil"/>
          <w:left w:val="nil"/>
          <w:bottom w:val="nil"/>
          <w:right w:val="nil"/>
          <w:between w:val="nil"/>
        </w:pBdr>
        <w:rPr>
          <w:rFonts w:ascii="Georgia" w:eastAsia="Times New Roman" w:hAnsi="Georgia" w:cs="Times New Roman"/>
          <w:b/>
          <w:bCs/>
          <w:color w:val="49412B"/>
          <w:sz w:val="20"/>
          <w:szCs w:val="20"/>
        </w:rPr>
      </w:pPr>
      <w:bookmarkStart w:id="2" w:name="bookmark=id.pu5xz8mbyld9" w:colFirst="0" w:colLast="0"/>
      <w:bookmarkEnd w:id="2"/>
      <w:r w:rsidRPr="00605490">
        <w:rPr>
          <w:rFonts w:ascii="Georgia" w:eastAsia="Times New Roman" w:hAnsi="Georgia" w:cs="Times New Roman"/>
          <w:b/>
          <w:bCs/>
          <w:color w:val="49412B"/>
          <w:sz w:val="20"/>
          <w:szCs w:val="20"/>
        </w:rPr>
        <w:t>Research Gap and Theoretical Framing</w:t>
      </w:r>
    </w:p>
    <w:p w14:paraId="7A51DF32"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Although there is ample literature on inclusive pedagogy and on instructor decision-making separately, few studies examine how faculty reconcile inclusive, interactive, and diverse teaching principles when making instructional choices. In particular, there is a gap concerning </w:t>
      </w:r>
      <w:r w:rsidRPr="00B804BD">
        <w:rPr>
          <w:rFonts w:ascii="Georgia" w:eastAsia="Times New Roman" w:hAnsi="Georgia" w:cs="Times New Roman"/>
          <w:i/>
          <w:iCs/>
          <w:color w:val="000000"/>
          <w:sz w:val="20"/>
          <w:szCs w:val="20"/>
        </w:rPr>
        <w:t>institutional innovation contexts</w:t>
      </w:r>
      <w:r w:rsidRPr="00B804BD">
        <w:rPr>
          <w:rFonts w:ascii="Georgia" w:eastAsia="Times New Roman" w:hAnsi="Georgia" w:cs="Times New Roman"/>
          <w:color w:val="000000"/>
          <w:sz w:val="20"/>
          <w:szCs w:val="20"/>
        </w:rPr>
        <w:t>. Therefore, our study addresses the question: How do faculty in a Turkish university context select and apply teaching methods that promote interaction, inclusion, and diversity? This fills a gap by linking macro drivers (digitalization, diversity) with micro-level decisions through a meso-level initiative.</w:t>
      </w:r>
    </w:p>
    <w:p w14:paraId="31EC893C"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Theoretically, we draw on constructivist and sociocultural learning theories, which see knowledge as co-constructed through social interaction. We also incorporate frameworks from teacher cognition (beliefs, self-efficacy) and curriculum decision-making (e.g. PCK/TPACK). We assume that instructors’ choices reflect an underlying epistemology (constructivist vs. transmissive) and that they continually negotiate between ideals (e.g. equity for all students) and constraints (e.g. time, policy). By analyzing faculty responses in light of the research questions, we aim to map the “ideal” decision-making pathways (hence our study’s focus on IDEAL as an acronymical motif). The outcome will shed light on how theory (inclusive/constructivist pedagogy) and practice intersect, and what supports or hinders the realization of that “ideal” in real classrooms.</w:t>
      </w:r>
    </w:p>
    <w:p w14:paraId="5A59973D"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Research Questions: To frame our inquiry, we pose: RQ1: </w:t>
      </w:r>
      <w:r w:rsidRPr="00B804BD">
        <w:rPr>
          <w:rFonts w:ascii="Georgia" w:eastAsia="Times New Roman" w:hAnsi="Georgia" w:cs="Times New Roman"/>
          <w:i/>
          <w:iCs/>
          <w:color w:val="000000"/>
          <w:sz w:val="20"/>
          <w:szCs w:val="20"/>
        </w:rPr>
        <w:t>What factors do faculty members consider when selecting instructional methods?</w:t>
      </w:r>
      <w:r w:rsidRPr="00B804BD">
        <w:rPr>
          <w:rFonts w:ascii="Georgia" w:eastAsia="Times New Roman" w:hAnsi="Georgia" w:cs="Times New Roman"/>
          <w:color w:val="000000"/>
          <w:sz w:val="20"/>
          <w:szCs w:val="20"/>
        </w:rPr>
        <w:t xml:space="preserve"> and RQ2: </w:t>
      </w:r>
      <w:r w:rsidRPr="00B804BD">
        <w:rPr>
          <w:rFonts w:ascii="Georgia" w:eastAsia="Times New Roman" w:hAnsi="Georgia" w:cs="Times New Roman"/>
          <w:i/>
          <w:iCs/>
          <w:color w:val="000000"/>
          <w:sz w:val="20"/>
          <w:szCs w:val="20"/>
        </w:rPr>
        <w:t>How do faculty members promote (a) interaction, (b) inclusivity, and (c) diversity in their classes?</w:t>
      </w:r>
      <w:r w:rsidRPr="00B804BD">
        <w:rPr>
          <w:rFonts w:ascii="Georgia" w:eastAsia="Times New Roman" w:hAnsi="Georgia" w:cs="Times New Roman"/>
          <w:color w:val="000000"/>
          <w:sz w:val="20"/>
          <w:szCs w:val="20"/>
        </w:rPr>
        <w:t xml:space="preserve"> </w:t>
      </w:r>
      <w:r w:rsidRPr="00B804BD">
        <w:rPr>
          <w:rFonts w:ascii="Georgia" w:eastAsia="Times New Roman" w:hAnsi="Georgia" w:cs="Times New Roman"/>
          <w:color w:val="000000"/>
          <w:sz w:val="20"/>
          <w:szCs w:val="20"/>
        </w:rPr>
        <w:lastRenderedPageBreak/>
        <w:t>These questions are grounded in the literature gaps identified above. Addressing them will contribute theoretically by illustrating how instructors integrate inclusive, interactive principles into their pedagogical reasoning, and empirically by providing evidence from a Turkish HE setting. Practically, the findings can inform faculty development: by understanding decision factors and enacted strategies, institutions can better support instructors in achieving the adaptive, student-centered teaching envisioned by IDEAL Pathways and similar initiatives.</w:t>
      </w:r>
      <w:bookmarkStart w:id="3" w:name="bookmark=id.n9yueer7y880" w:colFirst="0" w:colLast="0"/>
      <w:bookmarkEnd w:id="3"/>
    </w:p>
    <w:p w14:paraId="3A0BF433" w14:textId="77777777" w:rsidR="001D1DA5" w:rsidRPr="00605490" w:rsidRDefault="001D1DA5" w:rsidP="00B804BD">
      <w:pPr>
        <w:spacing w:before="240"/>
        <w:jc w:val="center"/>
        <w:rPr>
          <w:rFonts w:ascii="Arial" w:eastAsia="Times New Roman" w:hAnsi="Arial" w:cs="Arial"/>
          <w:b/>
          <w:bCs/>
          <w:color w:val="49412B"/>
          <w:szCs w:val="24"/>
        </w:rPr>
      </w:pPr>
      <w:r w:rsidRPr="00605490">
        <w:rPr>
          <w:rFonts w:ascii="Arial" w:eastAsia="Times New Roman" w:hAnsi="Arial" w:cs="Arial"/>
          <w:b/>
          <w:bCs/>
          <w:color w:val="49412B"/>
          <w:szCs w:val="24"/>
        </w:rPr>
        <w:t>METHODOLOGY</w:t>
      </w:r>
    </w:p>
    <w:p w14:paraId="77A417B9" w14:textId="77777777" w:rsidR="001D1DA5" w:rsidRPr="00605490" w:rsidRDefault="001D1DA5" w:rsidP="00B804BD">
      <w:pPr>
        <w:pBdr>
          <w:top w:val="nil"/>
          <w:left w:val="nil"/>
          <w:bottom w:val="nil"/>
          <w:right w:val="nil"/>
          <w:between w:val="nil"/>
        </w:pBdr>
        <w:spacing w:before="160"/>
        <w:rPr>
          <w:rFonts w:ascii="Arial" w:eastAsia="Times New Roman" w:hAnsi="Arial" w:cs="Arial"/>
          <w:b/>
          <w:bCs/>
          <w:color w:val="49412B"/>
          <w:szCs w:val="24"/>
        </w:rPr>
      </w:pPr>
      <w:r w:rsidRPr="00605490">
        <w:rPr>
          <w:rFonts w:ascii="Arial" w:eastAsia="Times New Roman" w:hAnsi="Arial" w:cs="Arial"/>
          <w:b/>
          <w:bCs/>
          <w:color w:val="49412B"/>
          <w:szCs w:val="24"/>
        </w:rPr>
        <w:t>Participants and Data Collection</w:t>
      </w:r>
    </w:p>
    <w:p w14:paraId="6D2F142F" w14:textId="77777777" w:rsidR="001D1DA5" w:rsidRPr="00B804BD" w:rsidRDefault="001D1DA5" w:rsidP="00B804BD">
      <w:pPr>
        <w:rPr>
          <w:rFonts w:ascii="Georgia" w:eastAsia="Times New Roman" w:hAnsi="Georgia" w:cs="Times New Roman"/>
          <w:sz w:val="20"/>
          <w:szCs w:val="20"/>
        </w:rPr>
      </w:pPr>
      <w:r w:rsidRPr="00B804BD">
        <w:rPr>
          <w:rFonts w:ascii="Georgia" w:eastAsia="Times New Roman" w:hAnsi="Georgia" w:cs="Times New Roman"/>
          <w:sz w:val="20"/>
          <w:szCs w:val="20"/>
        </w:rPr>
        <w:t>This study was conducted as part of broader research project and an initiative that aims to develop and implement a new institution-wide pedagogical strategy entitled IDEAL (Interactive, Inclusive, and Digitally Enhanced Academic Learning) Pathways at a state university, in Istanbul, Türkiye (see Uçan et al., 2025). A total of 581 academic staff working at this university participated in the study, for whom demographic distribution by academic title and faculty affiliation are presented below. Ethical approval for this study was obtained from the university’s ethics committee.</w:t>
      </w:r>
    </w:p>
    <w:p w14:paraId="42263234" w14:textId="77777777" w:rsidR="001D1DA5" w:rsidRPr="00B804BD" w:rsidRDefault="001D1DA5" w:rsidP="00B804BD">
      <w:pPr>
        <w:spacing w:before="80" w:line="240" w:lineRule="auto"/>
        <w:rPr>
          <w:rFonts w:ascii="Georgia" w:eastAsia="Times New Roman" w:hAnsi="Georgia" w:cs="Times New Roman"/>
          <w:sz w:val="18"/>
          <w:szCs w:val="18"/>
        </w:rPr>
      </w:pPr>
      <w:r w:rsidRPr="00B804BD">
        <w:rPr>
          <w:rFonts w:ascii="Georgia" w:eastAsia="Times New Roman" w:hAnsi="Georgia" w:cs="Times New Roman"/>
          <w:b/>
          <w:bCs/>
          <w:sz w:val="18"/>
          <w:szCs w:val="18"/>
        </w:rPr>
        <w:t xml:space="preserve">Table 3. </w:t>
      </w:r>
      <w:r w:rsidRPr="00B804BD">
        <w:rPr>
          <w:rFonts w:ascii="Georgia" w:eastAsia="Times New Roman" w:hAnsi="Georgia" w:cs="Times New Roman"/>
          <w:sz w:val="18"/>
          <w:szCs w:val="18"/>
        </w:rPr>
        <w:t>Distribution of Participants by Academic Title</w:t>
      </w:r>
    </w:p>
    <w:tbl>
      <w:tblPr>
        <w:tblW w:w="6096" w:type="dxa"/>
        <w:tblBorders>
          <w:top w:val="single" w:sz="4" w:space="0" w:color="000000"/>
          <w:bottom w:val="single" w:sz="4" w:space="0" w:color="000000"/>
        </w:tblBorders>
        <w:tblLayout w:type="fixed"/>
        <w:tblLook w:val="0400" w:firstRow="0" w:lastRow="0" w:firstColumn="0" w:lastColumn="0" w:noHBand="0" w:noVBand="1"/>
      </w:tblPr>
      <w:tblGrid>
        <w:gridCol w:w="3261"/>
        <w:gridCol w:w="1417"/>
        <w:gridCol w:w="1418"/>
      </w:tblGrid>
      <w:tr w:rsidR="001D1DA5" w:rsidRPr="00B804BD" w14:paraId="37667DC5" w14:textId="77777777" w:rsidTr="0026343C">
        <w:trPr>
          <w:tblHeader/>
        </w:trPr>
        <w:tc>
          <w:tcPr>
            <w:tcW w:w="3261" w:type="dxa"/>
            <w:tcBorders>
              <w:top w:val="single" w:sz="4" w:space="0" w:color="000000"/>
              <w:bottom w:val="single" w:sz="4" w:space="0" w:color="000000"/>
            </w:tcBorders>
            <w:vAlign w:val="center"/>
          </w:tcPr>
          <w:p w14:paraId="4E60DAB8"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Academic Title</w:t>
            </w:r>
          </w:p>
        </w:tc>
        <w:tc>
          <w:tcPr>
            <w:tcW w:w="1417" w:type="dxa"/>
            <w:tcBorders>
              <w:top w:val="single" w:sz="4" w:space="0" w:color="000000"/>
              <w:bottom w:val="single" w:sz="4" w:space="0" w:color="000000"/>
            </w:tcBorders>
            <w:vAlign w:val="center"/>
          </w:tcPr>
          <w:p w14:paraId="74B398E9"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Frequency</w:t>
            </w:r>
          </w:p>
        </w:tc>
        <w:tc>
          <w:tcPr>
            <w:tcW w:w="1418" w:type="dxa"/>
            <w:tcBorders>
              <w:top w:val="single" w:sz="4" w:space="0" w:color="000000"/>
              <w:bottom w:val="single" w:sz="4" w:space="0" w:color="000000"/>
            </w:tcBorders>
            <w:vAlign w:val="center"/>
          </w:tcPr>
          <w:p w14:paraId="28FE1B35"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Percentage</w:t>
            </w:r>
          </w:p>
        </w:tc>
      </w:tr>
      <w:tr w:rsidR="001D1DA5" w:rsidRPr="00B804BD" w14:paraId="689CA2AE" w14:textId="77777777" w:rsidTr="0026343C">
        <w:tc>
          <w:tcPr>
            <w:tcW w:w="3261" w:type="dxa"/>
            <w:vAlign w:val="center"/>
          </w:tcPr>
          <w:p w14:paraId="71F3CD46"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Professor</w:t>
            </w:r>
          </w:p>
        </w:tc>
        <w:tc>
          <w:tcPr>
            <w:tcW w:w="1417" w:type="dxa"/>
            <w:vAlign w:val="center"/>
          </w:tcPr>
          <w:p w14:paraId="3116E70C"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120</w:t>
            </w:r>
          </w:p>
        </w:tc>
        <w:tc>
          <w:tcPr>
            <w:tcW w:w="1418" w:type="dxa"/>
            <w:vAlign w:val="center"/>
          </w:tcPr>
          <w:p w14:paraId="56AA917F"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20.7%</w:t>
            </w:r>
          </w:p>
        </w:tc>
      </w:tr>
      <w:tr w:rsidR="001D1DA5" w:rsidRPr="00B804BD" w14:paraId="2128E0D9" w14:textId="77777777" w:rsidTr="0026343C">
        <w:tc>
          <w:tcPr>
            <w:tcW w:w="3261" w:type="dxa"/>
            <w:vAlign w:val="center"/>
          </w:tcPr>
          <w:p w14:paraId="5C19DC7A"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Associate Professor</w:t>
            </w:r>
          </w:p>
        </w:tc>
        <w:tc>
          <w:tcPr>
            <w:tcW w:w="1417" w:type="dxa"/>
            <w:vAlign w:val="center"/>
          </w:tcPr>
          <w:p w14:paraId="672C2A68"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131</w:t>
            </w:r>
          </w:p>
        </w:tc>
        <w:tc>
          <w:tcPr>
            <w:tcW w:w="1418" w:type="dxa"/>
            <w:vAlign w:val="center"/>
          </w:tcPr>
          <w:p w14:paraId="2463BBD0"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22.5%</w:t>
            </w:r>
          </w:p>
        </w:tc>
      </w:tr>
      <w:tr w:rsidR="001D1DA5" w:rsidRPr="00B804BD" w14:paraId="537DB47B" w14:textId="77777777" w:rsidTr="0026343C">
        <w:tc>
          <w:tcPr>
            <w:tcW w:w="3261" w:type="dxa"/>
            <w:vAlign w:val="center"/>
          </w:tcPr>
          <w:p w14:paraId="3846A6D8"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Assistant Professor</w:t>
            </w:r>
          </w:p>
        </w:tc>
        <w:tc>
          <w:tcPr>
            <w:tcW w:w="1417" w:type="dxa"/>
            <w:vAlign w:val="center"/>
          </w:tcPr>
          <w:p w14:paraId="097B8749"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179</w:t>
            </w:r>
          </w:p>
        </w:tc>
        <w:tc>
          <w:tcPr>
            <w:tcW w:w="1418" w:type="dxa"/>
            <w:vAlign w:val="center"/>
          </w:tcPr>
          <w:p w14:paraId="6301B4B0"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30.8%</w:t>
            </w:r>
          </w:p>
        </w:tc>
      </w:tr>
      <w:tr w:rsidR="001D1DA5" w:rsidRPr="00B804BD" w14:paraId="711C17F7" w14:textId="77777777" w:rsidTr="0026343C">
        <w:tc>
          <w:tcPr>
            <w:tcW w:w="3261" w:type="dxa"/>
            <w:vAlign w:val="center"/>
          </w:tcPr>
          <w:p w14:paraId="1881A5C8"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Lecturer</w:t>
            </w:r>
          </w:p>
        </w:tc>
        <w:tc>
          <w:tcPr>
            <w:tcW w:w="1417" w:type="dxa"/>
            <w:vAlign w:val="center"/>
          </w:tcPr>
          <w:p w14:paraId="40C1ADFE"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54</w:t>
            </w:r>
          </w:p>
        </w:tc>
        <w:tc>
          <w:tcPr>
            <w:tcW w:w="1418" w:type="dxa"/>
            <w:vAlign w:val="center"/>
          </w:tcPr>
          <w:p w14:paraId="613CB5EC"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9.3%</w:t>
            </w:r>
          </w:p>
        </w:tc>
      </w:tr>
      <w:tr w:rsidR="001D1DA5" w:rsidRPr="00B804BD" w14:paraId="24944D36" w14:textId="77777777" w:rsidTr="0026343C">
        <w:tc>
          <w:tcPr>
            <w:tcW w:w="3261" w:type="dxa"/>
            <w:vAlign w:val="center"/>
          </w:tcPr>
          <w:p w14:paraId="5DD05AE3"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Research Assistant</w:t>
            </w:r>
          </w:p>
        </w:tc>
        <w:tc>
          <w:tcPr>
            <w:tcW w:w="1417" w:type="dxa"/>
            <w:vAlign w:val="center"/>
          </w:tcPr>
          <w:p w14:paraId="1D3B8F8F"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97</w:t>
            </w:r>
          </w:p>
        </w:tc>
        <w:tc>
          <w:tcPr>
            <w:tcW w:w="1418" w:type="dxa"/>
            <w:vAlign w:val="center"/>
          </w:tcPr>
          <w:p w14:paraId="10FF134E"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16.7%</w:t>
            </w:r>
          </w:p>
        </w:tc>
      </w:tr>
      <w:tr w:rsidR="001D1DA5" w:rsidRPr="00B804BD" w14:paraId="3D99FE52" w14:textId="77777777" w:rsidTr="0026343C">
        <w:tc>
          <w:tcPr>
            <w:tcW w:w="3261" w:type="dxa"/>
            <w:vAlign w:val="center"/>
          </w:tcPr>
          <w:p w14:paraId="6862DB18" w14:textId="77777777" w:rsidR="001D1DA5" w:rsidRPr="00B804BD" w:rsidRDefault="001D1DA5" w:rsidP="00B804BD">
            <w:pPr>
              <w:spacing w:before="0" w:line="240" w:lineRule="auto"/>
              <w:rPr>
                <w:rFonts w:ascii="Georgia" w:eastAsia="Times New Roman" w:hAnsi="Georgia" w:cs="Times New Roman"/>
                <w:b/>
                <w:bCs/>
                <w:sz w:val="18"/>
                <w:szCs w:val="18"/>
              </w:rPr>
            </w:pPr>
            <w:r w:rsidRPr="00B804BD">
              <w:rPr>
                <w:rFonts w:ascii="Georgia" w:eastAsia="Times New Roman" w:hAnsi="Georgia" w:cs="Times New Roman"/>
                <w:b/>
                <w:bCs/>
                <w:sz w:val="18"/>
                <w:szCs w:val="18"/>
              </w:rPr>
              <w:t>Total</w:t>
            </w:r>
          </w:p>
        </w:tc>
        <w:tc>
          <w:tcPr>
            <w:tcW w:w="1417" w:type="dxa"/>
            <w:vAlign w:val="center"/>
          </w:tcPr>
          <w:p w14:paraId="337C16B0" w14:textId="77777777" w:rsidR="001D1DA5" w:rsidRPr="00B804BD" w:rsidRDefault="001D1DA5" w:rsidP="00B804BD">
            <w:pPr>
              <w:spacing w:before="0" w:line="240" w:lineRule="auto"/>
              <w:rPr>
                <w:rFonts w:ascii="Georgia" w:eastAsia="Times New Roman" w:hAnsi="Georgia" w:cs="Times New Roman"/>
                <w:b/>
                <w:bCs/>
                <w:sz w:val="18"/>
                <w:szCs w:val="18"/>
              </w:rPr>
            </w:pPr>
            <w:r w:rsidRPr="00B804BD">
              <w:rPr>
                <w:rFonts w:ascii="Georgia" w:eastAsia="Times New Roman" w:hAnsi="Georgia" w:cs="Times New Roman"/>
                <w:b/>
                <w:bCs/>
                <w:sz w:val="18"/>
                <w:szCs w:val="18"/>
              </w:rPr>
              <w:t>581</w:t>
            </w:r>
          </w:p>
        </w:tc>
        <w:tc>
          <w:tcPr>
            <w:tcW w:w="1418" w:type="dxa"/>
            <w:vAlign w:val="center"/>
          </w:tcPr>
          <w:p w14:paraId="3A7F3827" w14:textId="77777777" w:rsidR="001D1DA5" w:rsidRPr="00B804BD" w:rsidRDefault="001D1DA5" w:rsidP="00B804BD">
            <w:pPr>
              <w:spacing w:before="0" w:line="240" w:lineRule="auto"/>
              <w:rPr>
                <w:rFonts w:ascii="Georgia" w:eastAsia="Times New Roman" w:hAnsi="Georgia" w:cs="Times New Roman"/>
                <w:b/>
                <w:bCs/>
                <w:sz w:val="18"/>
                <w:szCs w:val="18"/>
              </w:rPr>
            </w:pPr>
            <w:r w:rsidRPr="00B804BD">
              <w:rPr>
                <w:rFonts w:ascii="Georgia" w:eastAsia="Times New Roman" w:hAnsi="Georgia" w:cs="Times New Roman"/>
                <w:b/>
                <w:bCs/>
                <w:sz w:val="18"/>
                <w:szCs w:val="18"/>
              </w:rPr>
              <w:t>100%</w:t>
            </w:r>
          </w:p>
        </w:tc>
      </w:tr>
    </w:tbl>
    <w:p w14:paraId="57BE5492" w14:textId="77777777" w:rsidR="001D1DA5" w:rsidRPr="00B804BD" w:rsidRDefault="001D1DA5" w:rsidP="00B804BD">
      <w:pPr>
        <w:spacing w:before="80" w:line="240" w:lineRule="auto"/>
        <w:rPr>
          <w:rFonts w:ascii="Georgia" w:eastAsia="Times New Roman" w:hAnsi="Georgia" w:cs="Times New Roman"/>
          <w:b/>
          <w:bCs/>
          <w:sz w:val="18"/>
          <w:szCs w:val="18"/>
        </w:rPr>
      </w:pPr>
    </w:p>
    <w:p w14:paraId="3BBF5B80" w14:textId="77777777" w:rsidR="001D1DA5" w:rsidRPr="00B804BD" w:rsidRDefault="001D1DA5" w:rsidP="00B804BD">
      <w:pPr>
        <w:spacing w:before="80" w:line="240" w:lineRule="auto"/>
        <w:rPr>
          <w:rFonts w:ascii="Georgia" w:eastAsia="Times New Roman" w:hAnsi="Georgia" w:cs="Times New Roman"/>
          <w:sz w:val="18"/>
          <w:szCs w:val="18"/>
        </w:rPr>
      </w:pPr>
      <w:r w:rsidRPr="00B804BD">
        <w:rPr>
          <w:rFonts w:ascii="Georgia" w:eastAsia="Times New Roman" w:hAnsi="Georgia" w:cs="Times New Roman"/>
          <w:b/>
          <w:bCs/>
          <w:sz w:val="18"/>
          <w:szCs w:val="18"/>
        </w:rPr>
        <w:t xml:space="preserve">Table 4. </w:t>
      </w:r>
      <w:r w:rsidRPr="00B804BD">
        <w:rPr>
          <w:rFonts w:ascii="Georgia" w:eastAsia="Times New Roman" w:hAnsi="Georgia" w:cs="Times New Roman"/>
          <w:sz w:val="18"/>
          <w:szCs w:val="18"/>
        </w:rPr>
        <w:t>Distribution of Participants by Faculty</w:t>
      </w:r>
    </w:p>
    <w:tbl>
      <w:tblPr>
        <w:tblW w:w="7371" w:type="dxa"/>
        <w:tblBorders>
          <w:top w:val="single" w:sz="4" w:space="0" w:color="000000"/>
          <w:bottom w:val="single" w:sz="4" w:space="0" w:color="000000"/>
        </w:tblBorders>
        <w:tblLayout w:type="fixed"/>
        <w:tblLook w:val="0400" w:firstRow="0" w:lastRow="0" w:firstColumn="0" w:lastColumn="0" w:noHBand="0" w:noVBand="1"/>
      </w:tblPr>
      <w:tblGrid>
        <w:gridCol w:w="4111"/>
        <w:gridCol w:w="142"/>
        <w:gridCol w:w="1843"/>
        <w:gridCol w:w="1275"/>
      </w:tblGrid>
      <w:tr w:rsidR="001D1DA5" w:rsidRPr="00B804BD" w14:paraId="22648A59" w14:textId="77777777" w:rsidTr="0026343C">
        <w:trPr>
          <w:tblHeader/>
        </w:trPr>
        <w:tc>
          <w:tcPr>
            <w:tcW w:w="4253" w:type="dxa"/>
            <w:gridSpan w:val="2"/>
            <w:tcBorders>
              <w:top w:val="single" w:sz="4" w:space="0" w:color="000000"/>
              <w:bottom w:val="single" w:sz="4" w:space="0" w:color="000000"/>
            </w:tcBorders>
            <w:vAlign w:val="center"/>
          </w:tcPr>
          <w:p w14:paraId="37261E02"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w:t>
            </w:r>
          </w:p>
        </w:tc>
        <w:tc>
          <w:tcPr>
            <w:tcW w:w="1843" w:type="dxa"/>
            <w:tcBorders>
              <w:top w:val="single" w:sz="4" w:space="0" w:color="000000"/>
              <w:bottom w:val="single" w:sz="4" w:space="0" w:color="000000"/>
            </w:tcBorders>
            <w:vAlign w:val="center"/>
          </w:tcPr>
          <w:p w14:paraId="4C5A0AC4"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Frequency</w:t>
            </w:r>
          </w:p>
        </w:tc>
        <w:tc>
          <w:tcPr>
            <w:tcW w:w="1275" w:type="dxa"/>
            <w:tcBorders>
              <w:top w:val="single" w:sz="4" w:space="0" w:color="000000"/>
              <w:bottom w:val="single" w:sz="4" w:space="0" w:color="000000"/>
            </w:tcBorders>
            <w:vAlign w:val="center"/>
          </w:tcPr>
          <w:p w14:paraId="355BEB74"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Percentage</w:t>
            </w:r>
          </w:p>
        </w:tc>
      </w:tr>
      <w:tr w:rsidR="001D1DA5" w:rsidRPr="00B804BD" w14:paraId="54370EB3" w14:textId="77777777" w:rsidTr="0026343C">
        <w:tc>
          <w:tcPr>
            <w:tcW w:w="4111" w:type="dxa"/>
            <w:vAlign w:val="center"/>
          </w:tcPr>
          <w:p w14:paraId="061C3D92"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 of Dentistry</w:t>
            </w:r>
          </w:p>
        </w:tc>
        <w:tc>
          <w:tcPr>
            <w:tcW w:w="1985" w:type="dxa"/>
            <w:gridSpan w:val="2"/>
            <w:vAlign w:val="center"/>
          </w:tcPr>
          <w:p w14:paraId="0472B73A"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21</w:t>
            </w:r>
          </w:p>
        </w:tc>
        <w:tc>
          <w:tcPr>
            <w:tcW w:w="1275" w:type="dxa"/>
            <w:vAlign w:val="center"/>
          </w:tcPr>
          <w:p w14:paraId="3FEBCD7D"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3.6%</w:t>
            </w:r>
          </w:p>
        </w:tc>
      </w:tr>
      <w:tr w:rsidR="001D1DA5" w:rsidRPr="00B804BD" w14:paraId="17C7BD2A" w14:textId="77777777" w:rsidTr="0026343C">
        <w:tc>
          <w:tcPr>
            <w:tcW w:w="4111" w:type="dxa"/>
            <w:vAlign w:val="center"/>
          </w:tcPr>
          <w:p w14:paraId="5F3BBE25"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 of Medicine</w:t>
            </w:r>
          </w:p>
        </w:tc>
        <w:tc>
          <w:tcPr>
            <w:tcW w:w="1985" w:type="dxa"/>
            <w:gridSpan w:val="2"/>
            <w:vAlign w:val="center"/>
          </w:tcPr>
          <w:p w14:paraId="11FA7879"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95</w:t>
            </w:r>
          </w:p>
        </w:tc>
        <w:tc>
          <w:tcPr>
            <w:tcW w:w="1275" w:type="dxa"/>
            <w:vAlign w:val="center"/>
          </w:tcPr>
          <w:p w14:paraId="50EC6411"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16.4%</w:t>
            </w:r>
          </w:p>
        </w:tc>
      </w:tr>
      <w:tr w:rsidR="001D1DA5" w:rsidRPr="00B804BD" w14:paraId="1F1E1D77" w14:textId="77777777" w:rsidTr="0026343C">
        <w:tc>
          <w:tcPr>
            <w:tcW w:w="4111" w:type="dxa"/>
            <w:vAlign w:val="center"/>
          </w:tcPr>
          <w:p w14:paraId="64B0B7B1"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 of Tourism</w:t>
            </w:r>
          </w:p>
        </w:tc>
        <w:tc>
          <w:tcPr>
            <w:tcW w:w="1985" w:type="dxa"/>
            <w:gridSpan w:val="2"/>
            <w:vAlign w:val="center"/>
          </w:tcPr>
          <w:p w14:paraId="6A83ED6C"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10</w:t>
            </w:r>
          </w:p>
        </w:tc>
        <w:tc>
          <w:tcPr>
            <w:tcW w:w="1275" w:type="dxa"/>
            <w:vAlign w:val="center"/>
          </w:tcPr>
          <w:p w14:paraId="62382631"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1.7%</w:t>
            </w:r>
          </w:p>
        </w:tc>
      </w:tr>
      <w:tr w:rsidR="001D1DA5" w:rsidRPr="00B804BD" w14:paraId="0E3BD474" w14:textId="77777777" w:rsidTr="0026343C">
        <w:tc>
          <w:tcPr>
            <w:tcW w:w="4111" w:type="dxa"/>
            <w:vAlign w:val="center"/>
          </w:tcPr>
          <w:p w14:paraId="615D14C7"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 of Arts and Humanities</w:t>
            </w:r>
          </w:p>
        </w:tc>
        <w:tc>
          <w:tcPr>
            <w:tcW w:w="1985" w:type="dxa"/>
            <w:gridSpan w:val="2"/>
            <w:vAlign w:val="center"/>
          </w:tcPr>
          <w:p w14:paraId="4AF2F91F"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85</w:t>
            </w:r>
          </w:p>
        </w:tc>
        <w:tc>
          <w:tcPr>
            <w:tcW w:w="1275" w:type="dxa"/>
            <w:vAlign w:val="center"/>
          </w:tcPr>
          <w:p w14:paraId="664C0A81"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14.6%</w:t>
            </w:r>
          </w:p>
        </w:tc>
      </w:tr>
      <w:tr w:rsidR="001D1DA5" w:rsidRPr="00B804BD" w14:paraId="6C0C2E19" w14:textId="77777777" w:rsidTr="0026343C">
        <w:tc>
          <w:tcPr>
            <w:tcW w:w="4111" w:type="dxa"/>
            <w:vAlign w:val="center"/>
          </w:tcPr>
          <w:p w14:paraId="28521499"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 of Educational Sciences</w:t>
            </w:r>
          </w:p>
        </w:tc>
        <w:tc>
          <w:tcPr>
            <w:tcW w:w="1985" w:type="dxa"/>
            <w:gridSpan w:val="2"/>
            <w:vAlign w:val="center"/>
          </w:tcPr>
          <w:p w14:paraId="6FECFCBC"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48</w:t>
            </w:r>
          </w:p>
        </w:tc>
        <w:tc>
          <w:tcPr>
            <w:tcW w:w="1275" w:type="dxa"/>
            <w:vAlign w:val="center"/>
          </w:tcPr>
          <w:p w14:paraId="71A89940"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8.3%</w:t>
            </w:r>
          </w:p>
        </w:tc>
      </w:tr>
      <w:tr w:rsidR="001D1DA5" w:rsidRPr="00B804BD" w14:paraId="680C819C" w14:textId="77777777" w:rsidTr="0026343C">
        <w:tc>
          <w:tcPr>
            <w:tcW w:w="4111" w:type="dxa"/>
            <w:vAlign w:val="center"/>
          </w:tcPr>
          <w:p w14:paraId="2A516D0B"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 of Law</w:t>
            </w:r>
          </w:p>
        </w:tc>
        <w:tc>
          <w:tcPr>
            <w:tcW w:w="1985" w:type="dxa"/>
            <w:gridSpan w:val="2"/>
            <w:vAlign w:val="center"/>
          </w:tcPr>
          <w:p w14:paraId="10D1117F"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75</w:t>
            </w:r>
          </w:p>
        </w:tc>
        <w:tc>
          <w:tcPr>
            <w:tcW w:w="1275" w:type="dxa"/>
            <w:vAlign w:val="center"/>
          </w:tcPr>
          <w:p w14:paraId="3F98E817"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12.9%</w:t>
            </w:r>
          </w:p>
        </w:tc>
      </w:tr>
      <w:tr w:rsidR="001D1DA5" w:rsidRPr="00B804BD" w14:paraId="05A8C603" w14:textId="77777777" w:rsidTr="0026343C">
        <w:tc>
          <w:tcPr>
            <w:tcW w:w="4111" w:type="dxa"/>
            <w:vAlign w:val="center"/>
          </w:tcPr>
          <w:p w14:paraId="42D533E9"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 of Islamic Studies</w:t>
            </w:r>
          </w:p>
        </w:tc>
        <w:tc>
          <w:tcPr>
            <w:tcW w:w="1985" w:type="dxa"/>
            <w:gridSpan w:val="2"/>
            <w:vAlign w:val="center"/>
          </w:tcPr>
          <w:p w14:paraId="08353D40"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15</w:t>
            </w:r>
          </w:p>
        </w:tc>
        <w:tc>
          <w:tcPr>
            <w:tcW w:w="1275" w:type="dxa"/>
            <w:vAlign w:val="center"/>
          </w:tcPr>
          <w:p w14:paraId="7D7B7E4A"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2.6%</w:t>
            </w:r>
          </w:p>
        </w:tc>
      </w:tr>
      <w:tr w:rsidR="001D1DA5" w:rsidRPr="00B804BD" w14:paraId="77ADDA35" w14:textId="77777777" w:rsidTr="0026343C">
        <w:tc>
          <w:tcPr>
            <w:tcW w:w="4111" w:type="dxa"/>
            <w:vAlign w:val="center"/>
          </w:tcPr>
          <w:p w14:paraId="36C10E92"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 of Engineering and Natural Sciences</w:t>
            </w:r>
          </w:p>
        </w:tc>
        <w:tc>
          <w:tcPr>
            <w:tcW w:w="1985" w:type="dxa"/>
            <w:gridSpan w:val="2"/>
            <w:vAlign w:val="center"/>
          </w:tcPr>
          <w:p w14:paraId="2758DAB2"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83</w:t>
            </w:r>
          </w:p>
        </w:tc>
        <w:tc>
          <w:tcPr>
            <w:tcW w:w="1275" w:type="dxa"/>
            <w:vAlign w:val="center"/>
          </w:tcPr>
          <w:p w14:paraId="16CAA879"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14.3%</w:t>
            </w:r>
          </w:p>
        </w:tc>
      </w:tr>
      <w:tr w:rsidR="001D1DA5" w:rsidRPr="00B804BD" w14:paraId="67FFFC57" w14:textId="77777777" w:rsidTr="0026343C">
        <w:tc>
          <w:tcPr>
            <w:tcW w:w="4111" w:type="dxa"/>
            <w:vAlign w:val="center"/>
          </w:tcPr>
          <w:p w14:paraId="6399228E"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 of Health Sciences</w:t>
            </w:r>
          </w:p>
        </w:tc>
        <w:tc>
          <w:tcPr>
            <w:tcW w:w="1985" w:type="dxa"/>
            <w:gridSpan w:val="2"/>
            <w:vAlign w:val="center"/>
          </w:tcPr>
          <w:p w14:paraId="04CF92CE"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52</w:t>
            </w:r>
          </w:p>
        </w:tc>
        <w:tc>
          <w:tcPr>
            <w:tcW w:w="1275" w:type="dxa"/>
            <w:vAlign w:val="center"/>
          </w:tcPr>
          <w:p w14:paraId="2A3FADEC"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9%</w:t>
            </w:r>
          </w:p>
        </w:tc>
      </w:tr>
      <w:tr w:rsidR="001D1DA5" w:rsidRPr="00B804BD" w14:paraId="3549D615" w14:textId="77777777" w:rsidTr="0026343C">
        <w:tc>
          <w:tcPr>
            <w:tcW w:w="4111" w:type="dxa"/>
            <w:vAlign w:val="center"/>
          </w:tcPr>
          <w:p w14:paraId="62808BFE"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 of Arts, Design, and Architecture</w:t>
            </w:r>
          </w:p>
        </w:tc>
        <w:tc>
          <w:tcPr>
            <w:tcW w:w="1985" w:type="dxa"/>
            <w:gridSpan w:val="2"/>
            <w:vAlign w:val="center"/>
          </w:tcPr>
          <w:p w14:paraId="788768CF"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21</w:t>
            </w:r>
          </w:p>
        </w:tc>
        <w:tc>
          <w:tcPr>
            <w:tcW w:w="1275" w:type="dxa"/>
            <w:vAlign w:val="center"/>
          </w:tcPr>
          <w:p w14:paraId="7DCCCFB9"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3.6%</w:t>
            </w:r>
          </w:p>
        </w:tc>
      </w:tr>
      <w:tr w:rsidR="001D1DA5" w:rsidRPr="00B804BD" w14:paraId="457E2BAA" w14:textId="77777777" w:rsidTr="0026343C">
        <w:tc>
          <w:tcPr>
            <w:tcW w:w="4111" w:type="dxa"/>
            <w:vAlign w:val="center"/>
          </w:tcPr>
          <w:p w14:paraId="6CA6B06E"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Faculty of Political Sciences</w:t>
            </w:r>
          </w:p>
        </w:tc>
        <w:tc>
          <w:tcPr>
            <w:tcW w:w="1985" w:type="dxa"/>
            <w:gridSpan w:val="2"/>
            <w:vAlign w:val="center"/>
          </w:tcPr>
          <w:p w14:paraId="51CB4CC4"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58</w:t>
            </w:r>
          </w:p>
        </w:tc>
        <w:tc>
          <w:tcPr>
            <w:tcW w:w="1275" w:type="dxa"/>
            <w:vAlign w:val="center"/>
          </w:tcPr>
          <w:p w14:paraId="7F4CEF1D"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10%</w:t>
            </w:r>
          </w:p>
        </w:tc>
      </w:tr>
      <w:tr w:rsidR="001D1DA5" w:rsidRPr="00B804BD" w14:paraId="276E37B5" w14:textId="77777777" w:rsidTr="0026343C">
        <w:tc>
          <w:tcPr>
            <w:tcW w:w="4111" w:type="dxa"/>
            <w:vAlign w:val="center"/>
          </w:tcPr>
          <w:p w14:paraId="145DE377"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School of Foreign Languages</w:t>
            </w:r>
          </w:p>
        </w:tc>
        <w:tc>
          <w:tcPr>
            <w:tcW w:w="1985" w:type="dxa"/>
            <w:gridSpan w:val="2"/>
            <w:vAlign w:val="center"/>
          </w:tcPr>
          <w:p w14:paraId="70EC0360"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18</w:t>
            </w:r>
          </w:p>
        </w:tc>
        <w:tc>
          <w:tcPr>
            <w:tcW w:w="1275" w:type="dxa"/>
            <w:vAlign w:val="center"/>
          </w:tcPr>
          <w:p w14:paraId="294A6E17" w14:textId="77777777" w:rsidR="001D1DA5" w:rsidRPr="00B804BD" w:rsidRDefault="001D1DA5" w:rsidP="00B804BD">
            <w:pPr>
              <w:spacing w:before="0" w:line="240" w:lineRule="auto"/>
              <w:rPr>
                <w:rFonts w:ascii="Georgia" w:eastAsia="Times New Roman" w:hAnsi="Georgia" w:cs="Times New Roman"/>
                <w:sz w:val="18"/>
                <w:szCs w:val="18"/>
              </w:rPr>
            </w:pPr>
            <w:r w:rsidRPr="00B804BD">
              <w:rPr>
                <w:rFonts w:ascii="Georgia" w:eastAsia="Times New Roman" w:hAnsi="Georgia" w:cs="Times New Roman"/>
                <w:sz w:val="18"/>
                <w:szCs w:val="18"/>
              </w:rPr>
              <w:t>3.1%</w:t>
            </w:r>
          </w:p>
        </w:tc>
      </w:tr>
      <w:tr w:rsidR="001D1DA5" w:rsidRPr="00B804BD" w14:paraId="1D44AFDC" w14:textId="77777777" w:rsidTr="0026343C">
        <w:tc>
          <w:tcPr>
            <w:tcW w:w="4111" w:type="dxa"/>
            <w:vAlign w:val="center"/>
          </w:tcPr>
          <w:p w14:paraId="4A5BDBF1" w14:textId="77777777" w:rsidR="001D1DA5" w:rsidRPr="00B804BD" w:rsidRDefault="001D1DA5" w:rsidP="00B804BD">
            <w:pPr>
              <w:spacing w:before="0" w:line="240" w:lineRule="auto"/>
              <w:rPr>
                <w:rFonts w:ascii="Georgia" w:eastAsia="Times New Roman" w:hAnsi="Georgia" w:cs="Times New Roman"/>
                <w:b/>
                <w:bCs/>
                <w:sz w:val="18"/>
                <w:szCs w:val="18"/>
              </w:rPr>
            </w:pPr>
            <w:r w:rsidRPr="00B804BD">
              <w:rPr>
                <w:rFonts w:ascii="Georgia" w:eastAsia="Times New Roman" w:hAnsi="Georgia" w:cs="Times New Roman"/>
                <w:b/>
                <w:bCs/>
                <w:sz w:val="18"/>
                <w:szCs w:val="18"/>
              </w:rPr>
              <w:t>Total</w:t>
            </w:r>
          </w:p>
        </w:tc>
        <w:tc>
          <w:tcPr>
            <w:tcW w:w="1985" w:type="dxa"/>
            <w:gridSpan w:val="2"/>
            <w:vAlign w:val="center"/>
          </w:tcPr>
          <w:p w14:paraId="41118770" w14:textId="77777777" w:rsidR="001D1DA5" w:rsidRPr="00B804BD" w:rsidRDefault="001D1DA5" w:rsidP="00B804BD">
            <w:pPr>
              <w:spacing w:before="0" w:line="240" w:lineRule="auto"/>
              <w:rPr>
                <w:rFonts w:ascii="Georgia" w:eastAsia="Times New Roman" w:hAnsi="Georgia" w:cs="Times New Roman"/>
                <w:b/>
                <w:bCs/>
                <w:sz w:val="18"/>
                <w:szCs w:val="18"/>
              </w:rPr>
            </w:pPr>
            <w:r w:rsidRPr="00B804BD">
              <w:rPr>
                <w:rFonts w:ascii="Georgia" w:eastAsia="Times New Roman" w:hAnsi="Georgia" w:cs="Times New Roman"/>
                <w:b/>
                <w:bCs/>
                <w:sz w:val="18"/>
                <w:szCs w:val="18"/>
              </w:rPr>
              <w:t>581</w:t>
            </w:r>
          </w:p>
        </w:tc>
        <w:tc>
          <w:tcPr>
            <w:tcW w:w="1275" w:type="dxa"/>
            <w:vAlign w:val="center"/>
          </w:tcPr>
          <w:p w14:paraId="5885BA30" w14:textId="77777777" w:rsidR="001D1DA5" w:rsidRPr="00B804BD" w:rsidRDefault="001D1DA5" w:rsidP="00B804BD">
            <w:pPr>
              <w:spacing w:before="0" w:line="240" w:lineRule="auto"/>
              <w:rPr>
                <w:rFonts w:ascii="Georgia" w:eastAsia="Times New Roman" w:hAnsi="Georgia" w:cs="Times New Roman"/>
                <w:b/>
                <w:bCs/>
                <w:sz w:val="18"/>
                <w:szCs w:val="18"/>
              </w:rPr>
            </w:pPr>
            <w:r w:rsidRPr="00B804BD">
              <w:rPr>
                <w:rFonts w:ascii="Georgia" w:eastAsia="Times New Roman" w:hAnsi="Georgia" w:cs="Times New Roman"/>
                <w:b/>
                <w:bCs/>
                <w:sz w:val="18"/>
                <w:szCs w:val="18"/>
              </w:rPr>
              <w:t>100%</w:t>
            </w:r>
          </w:p>
        </w:tc>
      </w:tr>
    </w:tbl>
    <w:p w14:paraId="6F1B5E64" w14:textId="77777777" w:rsidR="001D1DA5" w:rsidRPr="00605490" w:rsidRDefault="001D1DA5" w:rsidP="00B804BD">
      <w:pPr>
        <w:pBdr>
          <w:top w:val="nil"/>
          <w:left w:val="nil"/>
          <w:bottom w:val="nil"/>
          <w:right w:val="nil"/>
          <w:between w:val="nil"/>
        </w:pBdr>
        <w:spacing w:before="160"/>
        <w:rPr>
          <w:rFonts w:ascii="Arial" w:eastAsia="Times New Roman" w:hAnsi="Arial" w:cs="Arial"/>
          <w:b/>
          <w:bCs/>
          <w:color w:val="49412B"/>
          <w:szCs w:val="24"/>
        </w:rPr>
      </w:pPr>
      <w:r w:rsidRPr="00605490">
        <w:rPr>
          <w:rFonts w:ascii="Arial" w:eastAsia="Times New Roman" w:hAnsi="Arial" w:cs="Arial"/>
          <w:b/>
          <w:bCs/>
          <w:color w:val="49412B"/>
          <w:szCs w:val="24"/>
        </w:rPr>
        <w:t>Instrumentation</w:t>
      </w:r>
    </w:p>
    <w:p w14:paraId="08010982" w14:textId="77777777" w:rsidR="001D1DA5" w:rsidRPr="00B804BD" w:rsidRDefault="001D1DA5" w:rsidP="00B804BD">
      <w:pPr>
        <w:rPr>
          <w:rFonts w:ascii="Georgia" w:eastAsia="Times New Roman" w:hAnsi="Georgia" w:cs="Times New Roman"/>
          <w:sz w:val="20"/>
          <w:szCs w:val="20"/>
        </w:rPr>
      </w:pPr>
      <w:r w:rsidRPr="00B804BD">
        <w:rPr>
          <w:rFonts w:ascii="Georgia" w:eastAsia="Times New Roman" w:hAnsi="Georgia" w:cs="Times New Roman"/>
          <w:sz w:val="20"/>
          <w:szCs w:val="20"/>
        </w:rPr>
        <w:t xml:space="preserve">An online survey was developed to explore what shapes faculty members’ choices of instructional methods and how faculty members promote </w:t>
      </w:r>
      <w:r w:rsidRPr="00B804BD">
        <w:rPr>
          <w:rFonts w:ascii="Georgia" w:eastAsia="Times New Roman" w:hAnsi="Georgia" w:cs="Times New Roman"/>
          <w:color w:val="000000"/>
          <w:sz w:val="20"/>
          <w:szCs w:val="20"/>
        </w:rPr>
        <w:t>interaction, inclusivity, and diversity in their classes</w:t>
      </w:r>
      <w:r w:rsidRPr="00B804BD">
        <w:rPr>
          <w:rFonts w:ascii="Georgia" w:eastAsia="Times New Roman" w:hAnsi="Georgia" w:cs="Times New Roman"/>
          <w:sz w:val="20"/>
          <w:szCs w:val="20"/>
        </w:rPr>
        <w:t xml:space="preserve"> in the given institutional context. The survey consisted of three main sections: informed consent, a demographic questionnaire and three semi-structured open-ended questions. The survey was developed following the </w:t>
      </w:r>
      <w:r w:rsidRPr="00B804BD">
        <w:rPr>
          <w:rFonts w:ascii="Georgia" w:eastAsia="Times New Roman" w:hAnsi="Georgia" w:cs="Times New Roman"/>
          <w:sz w:val="20"/>
          <w:szCs w:val="20"/>
        </w:rPr>
        <w:lastRenderedPageBreak/>
        <w:t>electronic survey design criteria defined by Andrews et al. (2003), to enhance clarity, accessibility, and response reliability. The survey items were reviewed by three expert educational researchers to establish content validity and ensure clarity. Data analyzed in the present study drawn from a</w:t>
      </w:r>
      <w:r w:rsidRPr="00B804BD">
        <w:rPr>
          <w:rFonts w:ascii="Georgia" w:eastAsia="Times New Roman" w:hAnsi="Georgia" w:cs="Times New Roman"/>
          <w:color w:val="000000"/>
          <w:sz w:val="20"/>
          <w:szCs w:val="20"/>
        </w:rPr>
        <w:t xml:space="preserve"> broader dataset and are limited to</w:t>
      </w:r>
      <w:r w:rsidRPr="00B804BD">
        <w:rPr>
          <w:rFonts w:ascii="Georgia" w:eastAsia="Times New Roman" w:hAnsi="Georgia" w:cs="Times New Roman"/>
          <w:sz w:val="20"/>
          <w:szCs w:val="20"/>
        </w:rPr>
        <w:t xml:space="preserve"> </w:t>
      </w:r>
      <w:r w:rsidRPr="00B804BD">
        <w:rPr>
          <w:rFonts w:ascii="Georgia" w:eastAsia="Times New Roman" w:hAnsi="Georgia" w:cs="Times New Roman"/>
          <w:color w:val="000000"/>
          <w:sz w:val="20"/>
          <w:szCs w:val="20"/>
        </w:rPr>
        <w:t>addressing</w:t>
      </w:r>
      <w:r w:rsidRPr="00B804BD">
        <w:rPr>
          <w:rFonts w:ascii="Georgia" w:eastAsia="Times New Roman" w:hAnsi="Georgia" w:cs="Times New Roman"/>
          <w:sz w:val="20"/>
          <w:szCs w:val="20"/>
        </w:rPr>
        <w:t xml:space="preserve"> the following research questions: (RQ1) </w:t>
      </w:r>
      <w:r w:rsidRPr="00B804BD">
        <w:rPr>
          <w:rFonts w:ascii="Georgia" w:eastAsia="Times New Roman" w:hAnsi="Georgia" w:cs="Times New Roman"/>
          <w:i/>
          <w:iCs/>
          <w:color w:val="000000"/>
          <w:sz w:val="20"/>
          <w:szCs w:val="20"/>
        </w:rPr>
        <w:t>What factors do faculty members consider when selecting instructional methods?</w:t>
      </w:r>
      <w:r w:rsidRPr="00B804BD">
        <w:rPr>
          <w:rFonts w:ascii="Georgia" w:eastAsia="Times New Roman" w:hAnsi="Georgia" w:cs="Times New Roman"/>
          <w:color w:val="000000"/>
          <w:sz w:val="20"/>
          <w:szCs w:val="20"/>
        </w:rPr>
        <w:t xml:space="preserve"> and (RQ2) </w:t>
      </w:r>
      <w:r w:rsidRPr="00B804BD">
        <w:rPr>
          <w:rFonts w:ascii="Georgia" w:eastAsia="Times New Roman" w:hAnsi="Georgia" w:cs="Times New Roman"/>
          <w:i/>
          <w:iCs/>
          <w:color w:val="000000"/>
          <w:sz w:val="20"/>
          <w:szCs w:val="20"/>
        </w:rPr>
        <w:t>How do faculty members promote interaction, inclusivity, and diversity in their classes?</w:t>
      </w:r>
    </w:p>
    <w:p w14:paraId="2AD67859" w14:textId="77777777" w:rsidR="001D1DA5" w:rsidRPr="00605490" w:rsidRDefault="001D1DA5" w:rsidP="00B804BD">
      <w:pPr>
        <w:pBdr>
          <w:top w:val="nil"/>
          <w:left w:val="nil"/>
          <w:bottom w:val="nil"/>
          <w:right w:val="nil"/>
          <w:between w:val="nil"/>
        </w:pBdr>
        <w:spacing w:before="160"/>
        <w:rPr>
          <w:rFonts w:ascii="Arial" w:eastAsia="Times New Roman" w:hAnsi="Arial" w:cs="Arial"/>
          <w:b/>
          <w:bCs/>
          <w:color w:val="49412B"/>
          <w:szCs w:val="24"/>
        </w:rPr>
      </w:pPr>
      <w:r w:rsidRPr="00605490">
        <w:rPr>
          <w:rFonts w:ascii="Arial" w:eastAsia="Times New Roman" w:hAnsi="Arial" w:cs="Arial"/>
          <w:b/>
          <w:bCs/>
          <w:color w:val="49412B"/>
          <w:szCs w:val="24"/>
        </w:rPr>
        <w:t>Reliability Analysis</w:t>
      </w:r>
    </w:p>
    <w:p w14:paraId="00D3CA0C" w14:textId="77777777" w:rsidR="001D1DA5" w:rsidRPr="00B804BD" w:rsidRDefault="001D1DA5" w:rsidP="00B804BD">
      <w:pPr>
        <w:rPr>
          <w:rFonts w:ascii="Georgia" w:eastAsia="Times New Roman" w:hAnsi="Georgia" w:cs="Times New Roman"/>
          <w:sz w:val="20"/>
          <w:szCs w:val="20"/>
        </w:rPr>
      </w:pPr>
      <w:r w:rsidRPr="00B804BD">
        <w:rPr>
          <w:rFonts w:ascii="Georgia" w:eastAsia="Times New Roman" w:hAnsi="Georgia" w:cs="Times New Roman"/>
          <w:sz w:val="20"/>
          <w:szCs w:val="20"/>
        </w:rPr>
        <w:t xml:space="preserve">In addition to intensive discussions and an effort to build consensus about inter-coded data, to statistically assess the inter-coder reliability, Cohen’s kappa coefficients were calculated for the identified codes (O’Connor &amp; Joffe, 2020). </w:t>
      </w:r>
      <w:bookmarkStart w:id="4" w:name="bookmark=id.cpx9fwclpk32" w:colFirst="0" w:colLast="0"/>
      <w:bookmarkEnd w:id="4"/>
      <w:r w:rsidRPr="00B804BD">
        <w:rPr>
          <w:rFonts w:ascii="Georgia" w:eastAsia="Times New Roman" w:hAnsi="Georgia" w:cs="Times New Roman"/>
          <w:sz w:val="20"/>
          <w:szCs w:val="20"/>
        </w:rPr>
        <w:t xml:space="preserve">All the statistical analyses were conducted using the </w:t>
      </w:r>
      <w:r w:rsidRPr="00B804BD">
        <w:rPr>
          <w:rFonts w:ascii="Georgia" w:eastAsia="Times New Roman" w:hAnsi="Georgia" w:cs="Times New Roman"/>
          <w:i/>
          <w:iCs/>
          <w:sz w:val="20"/>
          <w:szCs w:val="20"/>
        </w:rPr>
        <w:t>irr</w:t>
      </w:r>
      <w:r w:rsidRPr="00B804BD">
        <w:rPr>
          <w:rFonts w:ascii="Georgia" w:eastAsia="Times New Roman" w:hAnsi="Georgia" w:cs="Times New Roman"/>
          <w:sz w:val="20"/>
          <w:szCs w:val="20"/>
        </w:rPr>
        <w:t xml:space="preserve"> package in R software version 4.2.2 (Gamer et al., 2019). The coefficients ranged from 0.67 to 0.98 for RQ1, as shown in Table 5 and ranged from 0.61 to 1 for RQ2, as shown in Table 6, indicating high inter-coder reliability for both questions.</w:t>
      </w:r>
    </w:p>
    <w:p w14:paraId="27C05D05" w14:textId="77777777" w:rsidR="001D1DA5" w:rsidRPr="00605490" w:rsidRDefault="001D1DA5" w:rsidP="00B804BD">
      <w:pPr>
        <w:pBdr>
          <w:top w:val="nil"/>
          <w:left w:val="nil"/>
          <w:bottom w:val="nil"/>
          <w:right w:val="nil"/>
          <w:between w:val="nil"/>
        </w:pBdr>
        <w:spacing w:before="160"/>
        <w:rPr>
          <w:rFonts w:ascii="Arial" w:eastAsia="Times New Roman" w:hAnsi="Arial" w:cs="Arial"/>
          <w:b/>
          <w:bCs/>
          <w:color w:val="49412B"/>
          <w:szCs w:val="24"/>
        </w:rPr>
      </w:pPr>
      <w:r w:rsidRPr="00605490">
        <w:rPr>
          <w:rFonts w:ascii="Arial" w:eastAsia="Times New Roman" w:hAnsi="Arial" w:cs="Arial"/>
          <w:b/>
          <w:bCs/>
          <w:color w:val="49412B"/>
          <w:szCs w:val="24"/>
        </w:rPr>
        <w:t>Data Analysis</w:t>
      </w:r>
    </w:p>
    <w:p w14:paraId="19BD400B" w14:textId="77777777" w:rsidR="001D1DA5" w:rsidRPr="00B804BD" w:rsidRDefault="001D1DA5" w:rsidP="00B804BD">
      <w:pPr>
        <w:rPr>
          <w:rFonts w:ascii="Georgia" w:eastAsia="Times New Roman" w:hAnsi="Georgia" w:cs="Times New Roman"/>
          <w:sz w:val="20"/>
          <w:szCs w:val="20"/>
        </w:rPr>
      </w:pPr>
      <w:r w:rsidRPr="00B804BD">
        <w:rPr>
          <w:rFonts w:ascii="Georgia" w:eastAsia="Times New Roman" w:hAnsi="Georgia" w:cs="Times New Roman"/>
          <w:sz w:val="20"/>
          <w:szCs w:val="20"/>
        </w:rPr>
        <w:t xml:space="preserve">The thematic analysis method was employed to identify emergent patterns in the given dataset. Braun and Clarke’s (2006, p. 87) six stages were followed while conducting thematic analysis, which are as follows: “familiarizing yourself with your data”, “generating initial codes”, “searching for themes”, “reviewing themes”, “defining and naming themes”, and “producing the report”. This approach allowed for systematic organization, interpretation, and synthesis of participants’ open-ended responses. Two researchers coded the whole dataset independently and Cohen’s kappa were calculated for each code. Cohen’s kappa values were found below .6 for six codes, which led to collaborative discussion and consensus-building among research team to ensure the accuracy and conceptual coherence of the codes. The initial codeset for the RQ1 included 18 codes, which were then reduced to ten. For the RQ2, initial coding yielded nine codes, and this codeset was kept intact in the later stages. Reviewing the codes, four themes were identified for the RQ1, and three were identified for the RQ2. </w:t>
      </w:r>
    </w:p>
    <w:p w14:paraId="0C4E9475" w14:textId="77777777" w:rsidR="001D1DA5" w:rsidRPr="00B804BD" w:rsidRDefault="001D1DA5" w:rsidP="00B804BD">
      <w:pPr>
        <w:rPr>
          <w:rFonts w:ascii="Georgia" w:eastAsia="Times New Roman" w:hAnsi="Georgia" w:cs="Times New Roman"/>
          <w:sz w:val="20"/>
          <w:szCs w:val="20"/>
        </w:rPr>
      </w:pPr>
      <w:r w:rsidRPr="00B804BD">
        <w:rPr>
          <w:rFonts w:ascii="Georgia" w:eastAsia="Times New Roman" w:hAnsi="Georgia" w:cs="Times New Roman"/>
          <w:sz w:val="20"/>
          <w:szCs w:val="20"/>
        </w:rPr>
        <w:t>As shown in Table 5, Kohen’s kappa values indicates a high level of coding consistency between the two coders for the RQ1. This was the case for RQ2 as well, as seen in Table 6, however, computed statistics showed that intercoder reliability for RQ1 is higher than that of RQ2. Overall, these coefficients suggest that the qualitative data were analyzed rigorously and reliably. Following the coding and re-coding phase that carried out cyclically, the identified codes were further examined to explore themes around which they are emerging. This interpretive stage was conducted through comprehensive group discussion among research team to ensure conceptual precision and analytical depth. Nineteen identified codes, description of codes, and sample sentence for each code, together with a total of seven emerged themes are presented in the following section.</w:t>
      </w:r>
    </w:p>
    <w:p w14:paraId="3DA1F14B" w14:textId="77777777" w:rsidR="001D1DA5" w:rsidRPr="00605490" w:rsidRDefault="001D1DA5" w:rsidP="00B804BD">
      <w:pPr>
        <w:spacing w:before="240"/>
        <w:jc w:val="center"/>
        <w:rPr>
          <w:rFonts w:ascii="Arial" w:eastAsia="Times New Roman" w:hAnsi="Arial" w:cs="Arial"/>
          <w:b/>
          <w:bCs/>
          <w:color w:val="49412B"/>
          <w:szCs w:val="24"/>
        </w:rPr>
      </w:pPr>
      <w:r w:rsidRPr="00605490">
        <w:rPr>
          <w:rFonts w:ascii="Arial" w:eastAsia="Times New Roman" w:hAnsi="Arial" w:cs="Arial"/>
          <w:b/>
          <w:bCs/>
          <w:color w:val="49412B"/>
          <w:szCs w:val="24"/>
        </w:rPr>
        <w:t>FINDINGS</w:t>
      </w:r>
    </w:p>
    <w:p w14:paraId="08B2AB35"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lastRenderedPageBreak/>
        <w:t xml:space="preserve">The present study examined the pedagogical decision-making processes of faculty members at Istanbul Medeniyet University within the context of the institution’s ongoing educational transformation under the IDEAL Pathways framework. Guided by two overarching research questions—(RQ1) </w:t>
      </w:r>
      <w:r w:rsidRPr="00B804BD">
        <w:rPr>
          <w:rFonts w:ascii="Georgia" w:eastAsia="Times New Roman" w:hAnsi="Georgia" w:cs="Times New Roman"/>
          <w:i/>
          <w:iCs/>
          <w:color w:val="000000"/>
          <w:sz w:val="20"/>
          <w:szCs w:val="20"/>
        </w:rPr>
        <w:t>What factors do faculty members consider when selecting instructional methods?</w:t>
      </w:r>
      <w:r w:rsidRPr="00B804BD">
        <w:rPr>
          <w:rFonts w:ascii="Georgia" w:eastAsia="Times New Roman" w:hAnsi="Georgia" w:cs="Times New Roman"/>
          <w:color w:val="000000"/>
          <w:sz w:val="20"/>
          <w:szCs w:val="20"/>
        </w:rPr>
        <w:t xml:space="preserve"> and (RQ2) </w:t>
      </w:r>
      <w:r w:rsidRPr="00B804BD">
        <w:rPr>
          <w:rFonts w:ascii="Georgia" w:eastAsia="Times New Roman" w:hAnsi="Georgia" w:cs="Times New Roman"/>
          <w:i/>
          <w:iCs/>
          <w:color w:val="000000"/>
          <w:sz w:val="20"/>
          <w:szCs w:val="20"/>
        </w:rPr>
        <w:t>How do faculty members promote interaction, inclusivity, and diversity in their classes?</w:t>
      </w:r>
      <w:r w:rsidRPr="00B804BD">
        <w:rPr>
          <w:rFonts w:ascii="Georgia" w:eastAsia="Times New Roman" w:hAnsi="Georgia" w:cs="Times New Roman"/>
          <w:color w:val="000000"/>
          <w:sz w:val="20"/>
          <w:szCs w:val="20"/>
        </w:rPr>
        <w:t>—qualitative data from 581 participants were analyzed thematically following Braun and Clarke’s (2006) six-phase approach.</w:t>
      </w:r>
    </w:p>
    <w:p w14:paraId="495EC561"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The analysis yielded two principal sets of findings. The first addressed the underlying </w:t>
      </w:r>
      <w:r w:rsidRPr="00B804BD">
        <w:rPr>
          <w:rFonts w:ascii="Georgia" w:eastAsia="Times New Roman" w:hAnsi="Georgia" w:cs="Times New Roman"/>
          <w:i/>
          <w:iCs/>
          <w:color w:val="000000"/>
          <w:sz w:val="20"/>
          <w:szCs w:val="20"/>
        </w:rPr>
        <w:t>factors influencing pedagogical choice</w:t>
      </w:r>
      <w:r w:rsidRPr="00B804BD">
        <w:rPr>
          <w:rFonts w:ascii="Georgia" w:eastAsia="Times New Roman" w:hAnsi="Georgia" w:cs="Times New Roman"/>
          <w:color w:val="000000"/>
          <w:sz w:val="20"/>
          <w:szCs w:val="20"/>
        </w:rPr>
        <w:t xml:space="preserve">, revealing how educators navigate between learner characteristics, disciplinary demands, and institutional realities. The second illuminated the </w:t>
      </w:r>
      <w:r w:rsidRPr="00B804BD">
        <w:rPr>
          <w:rFonts w:ascii="Georgia" w:eastAsia="Times New Roman" w:hAnsi="Georgia" w:cs="Times New Roman"/>
          <w:i/>
          <w:iCs/>
          <w:color w:val="000000"/>
          <w:sz w:val="20"/>
          <w:szCs w:val="20"/>
        </w:rPr>
        <w:t>strategies employed to promote interaction, inclusivity, and diversity</w:t>
      </w:r>
      <w:r w:rsidRPr="00B804BD">
        <w:rPr>
          <w:rFonts w:ascii="Georgia" w:eastAsia="Times New Roman" w:hAnsi="Georgia" w:cs="Times New Roman"/>
          <w:color w:val="000000"/>
          <w:sz w:val="20"/>
          <w:szCs w:val="20"/>
        </w:rPr>
        <w:t>, capturing the concrete practices educators use to translate inclusive and student-centered pedagogical principles into classroom action.</w:t>
      </w:r>
    </w:p>
    <w:p w14:paraId="53C6EBC2"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Across all responses, faculty members demonstrated reflective awareness of the complexity inherent in teaching in higher education, particularly within a reform-driven institutional culture. Their narratives underscored the need to balance ideal pedagogical intentions with contextual constraints, aligning with recent literature on the multidimensional nature of pedagogical choice (Bremner et al., 2022; Burridge, 2018; Major &amp; Palmer, 2006).</w:t>
      </w:r>
    </w:p>
    <w:p w14:paraId="114F634C" w14:textId="77777777" w:rsidR="001D1DA5" w:rsidRPr="00605490" w:rsidRDefault="001D1DA5" w:rsidP="00B804BD">
      <w:pPr>
        <w:pBdr>
          <w:top w:val="nil"/>
          <w:left w:val="nil"/>
          <w:bottom w:val="nil"/>
          <w:right w:val="nil"/>
          <w:between w:val="nil"/>
        </w:pBdr>
        <w:spacing w:before="160"/>
        <w:rPr>
          <w:rFonts w:ascii="Arial" w:eastAsia="Times New Roman" w:hAnsi="Arial" w:cs="Arial"/>
          <w:b/>
          <w:bCs/>
          <w:color w:val="49412B"/>
          <w:szCs w:val="24"/>
        </w:rPr>
      </w:pPr>
      <w:r w:rsidRPr="00605490">
        <w:rPr>
          <w:rFonts w:ascii="Arial" w:eastAsia="Times New Roman" w:hAnsi="Arial" w:cs="Arial"/>
          <w:b/>
          <w:bCs/>
          <w:color w:val="49412B"/>
          <w:szCs w:val="24"/>
        </w:rPr>
        <w:t>Factors Influencing Pedagogical Choice</w:t>
      </w:r>
    </w:p>
    <w:p w14:paraId="2DA10AB7"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Analysis of responses to the first research question revealed </w:t>
      </w:r>
      <w:r w:rsidRPr="00B804BD">
        <w:rPr>
          <w:rFonts w:ascii="Georgia" w:eastAsia="Times New Roman" w:hAnsi="Georgia" w:cs="Times New Roman"/>
          <w:b/>
          <w:bCs/>
          <w:color w:val="000000"/>
          <w:sz w:val="20"/>
          <w:szCs w:val="20"/>
        </w:rPr>
        <w:t>four overarching themes</w:t>
      </w:r>
      <w:r w:rsidRPr="00B804BD">
        <w:rPr>
          <w:rFonts w:ascii="Georgia" w:eastAsia="Times New Roman" w:hAnsi="Georgia" w:cs="Times New Roman"/>
          <w:color w:val="000000"/>
          <w:sz w:val="20"/>
          <w:szCs w:val="20"/>
        </w:rPr>
        <w:t xml:space="preserve"> shaping pedagogical choices: (1) Student-Centric Adaptation, (2) Subject Matter and Disciplinary Demands, (3) Resource and Environmental Constraints, and (4) Pedagogical Intent and Effectiveness. These themes collectively illustrate the multilayered and context-sensitive nature of decision-making in instructional design.</w:t>
      </w:r>
    </w:p>
    <w:p w14:paraId="1624D97D" w14:textId="77777777" w:rsidR="001D1DA5" w:rsidRPr="00605490" w:rsidRDefault="001D1DA5" w:rsidP="00B804BD">
      <w:pPr>
        <w:pBdr>
          <w:top w:val="nil"/>
          <w:left w:val="nil"/>
          <w:bottom w:val="nil"/>
          <w:right w:val="nil"/>
          <w:between w:val="nil"/>
        </w:pBdr>
        <w:rPr>
          <w:rFonts w:ascii="Georgia" w:eastAsia="Times New Roman" w:hAnsi="Georgia" w:cs="Times New Roman"/>
          <w:i/>
          <w:iCs/>
          <w:color w:val="49412B"/>
          <w:sz w:val="20"/>
          <w:szCs w:val="20"/>
        </w:rPr>
      </w:pPr>
      <w:r w:rsidRPr="00605490">
        <w:rPr>
          <w:rFonts w:ascii="Georgia" w:eastAsia="Times New Roman" w:hAnsi="Georgia" w:cs="Times New Roman"/>
          <w:b/>
          <w:bCs/>
          <w:i/>
          <w:iCs/>
          <w:color w:val="49412B"/>
          <w:sz w:val="20"/>
          <w:szCs w:val="20"/>
        </w:rPr>
        <w:t>Theme 1: Student-Centric Adaptation</w:t>
      </w:r>
    </w:p>
    <w:p w14:paraId="1EB83D12"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The most salient theme across responses was educators’ focus on students as the primary determinant of method selection. Faculty emphasized understanding student readiness, prior knowledge, learning preferences, and motivational factors. They sought to design lessons that would “prevent students from disconnecting from the lesson,” “attract attention through visuals,” and “apply personalized teaching tailored to cognitive and affective needs.”</w:t>
      </w:r>
    </w:p>
    <w:p w14:paraId="1D0B98E8"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This finding underscores an adaptive orientation toward instruction that parallels the constructivist paradigm, in which learners are active participants in knowledge construction (Ertmer &amp; Newby, 2013; Zajda, 2021). Faculty viewed adaptability as essential to fostering engagement and comprehension:</w:t>
      </w:r>
    </w:p>
    <w:p w14:paraId="60F5CD0D"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 try to proceed from the fact that every student has a different learning style.”</w:t>
      </w:r>
    </w:p>
    <w:p w14:paraId="50C86495"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 strive to apply a personalized education. Although this tires me, I achieve the desired efficiency from students by the end of the semester.”</w:t>
      </w:r>
    </w:p>
    <w:p w14:paraId="32C78172"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lastRenderedPageBreak/>
        <w:t>Educators demonstrated strong commitment to aligning instruction with learners’ characteristics, echoing the learner-centeredness central to IDEAL Pathways.</w:t>
      </w:r>
    </w:p>
    <w:p w14:paraId="2ABDB9AC" w14:textId="77777777" w:rsidR="001D1DA5" w:rsidRPr="00605490" w:rsidRDefault="001D1DA5" w:rsidP="00B804BD">
      <w:pPr>
        <w:pBdr>
          <w:top w:val="nil"/>
          <w:left w:val="nil"/>
          <w:bottom w:val="nil"/>
          <w:right w:val="nil"/>
          <w:between w:val="nil"/>
        </w:pBdr>
        <w:rPr>
          <w:rFonts w:ascii="Georgia" w:eastAsia="Times New Roman" w:hAnsi="Georgia" w:cs="Times New Roman"/>
          <w:i/>
          <w:iCs/>
          <w:color w:val="49412B"/>
          <w:sz w:val="20"/>
          <w:szCs w:val="20"/>
        </w:rPr>
      </w:pPr>
      <w:r w:rsidRPr="00605490">
        <w:rPr>
          <w:rFonts w:ascii="Georgia" w:eastAsia="Times New Roman" w:hAnsi="Georgia" w:cs="Times New Roman"/>
          <w:b/>
          <w:bCs/>
          <w:i/>
          <w:iCs/>
          <w:color w:val="49412B"/>
          <w:sz w:val="20"/>
          <w:szCs w:val="20"/>
        </w:rPr>
        <w:t>Theme 2: Subject Matter and Disciplinary Demands</w:t>
      </w:r>
    </w:p>
    <w:p w14:paraId="4B88CB5C"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The second major theme involved the influence of disciplinary structure and course content on method selection. Faculty consistently reported that “course content,” “subject characteristics,” and “disciplinary nature” shaped their pedagogical choices.</w:t>
      </w:r>
    </w:p>
    <w:p w14:paraId="59EE5406"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For example, educators from applied sciences emphasized the importance of practice-oriented methods:</w:t>
      </w:r>
    </w:p>
    <w:p w14:paraId="271A4E96"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“Since I am in clinical sciences, practical applications are very important.”</w:t>
      </w:r>
    </w:p>
    <w:p w14:paraId="37459341"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In contrast, those in humanities disciplines favored discussion and debate:</w:t>
      </w:r>
    </w:p>
    <w:p w14:paraId="032EF863"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“In a language course, narration is essential, but in a philosophy course, discussion takes precedence.”</w:t>
      </w:r>
    </w:p>
    <w:p w14:paraId="3BFBA44A"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This disciplinary divergence resonates with earlier findings that educators from “hard” fields tend to employ more structured and teacher-centered methods, while “soft” fields adopt discussion-based and reflective strategies (Lindblom-Ylänne et al., 2006).</w:t>
      </w:r>
    </w:p>
    <w:p w14:paraId="3FDA78D0"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Faculty also aligned their approaches with programmatic goals, indicating awareness of curricular coherence and institutional expectations.</w:t>
      </w:r>
    </w:p>
    <w:p w14:paraId="3B598A72" w14:textId="77777777" w:rsidR="001D1DA5" w:rsidRPr="00605490" w:rsidRDefault="001D1DA5" w:rsidP="00B804BD">
      <w:pPr>
        <w:pBdr>
          <w:top w:val="nil"/>
          <w:left w:val="nil"/>
          <w:bottom w:val="nil"/>
          <w:right w:val="nil"/>
          <w:between w:val="nil"/>
        </w:pBdr>
        <w:rPr>
          <w:rFonts w:ascii="Georgia" w:eastAsia="Times New Roman" w:hAnsi="Georgia" w:cs="Times New Roman"/>
          <w:i/>
          <w:iCs/>
          <w:color w:val="49412B"/>
          <w:sz w:val="20"/>
          <w:szCs w:val="20"/>
        </w:rPr>
      </w:pPr>
      <w:r w:rsidRPr="00605490">
        <w:rPr>
          <w:rFonts w:ascii="Georgia" w:eastAsia="Times New Roman" w:hAnsi="Georgia" w:cs="Times New Roman"/>
          <w:b/>
          <w:bCs/>
          <w:i/>
          <w:iCs/>
          <w:color w:val="49412B"/>
          <w:sz w:val="20"/>
          <w:szCs w:val="20"/>
        </w:rPr>
        <w:t>Theme 3: Resource and Environmental Constraints</w:t>
      </w:r>
    </w:p>
    <w:p w14:paraId="75210ACE"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The third theme highlighted the pragmatic limitations imposed by institutional and environmental factors such as class size, technology access, and workload. Many educators acknowledged that while they valued interactive methods, large classes and limited infrastructure constrained their ability to implement them effectively:</w:t>
      </w:r>
    </w:p>
    <w:p w14:paraId="0FA88769"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“It is very difficult to apply different teaching methods in crowded classes.”</w:t>
      </w:r>
    </w:p>
    <w:p w14:paraId="4F5F8350"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 select methods considering class size and available physical and digital facilities.”</w:t>
      </w:r>
    </w:p>
    <w:p w14:paraId="1E3D686F"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Time constraints and workload also emerged as barriers:</w:t>
      </w:r>
    </w:p>
    <w:p w14:paraId="34DC3208"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“The course scope and my semester workload determine what I can realistically do.”</w:t>
      </w:r>
    </w:p>
    <w:p w14:paraId="7E783039"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This theme illustrates the tension between pedagogical ideals and institutional realities—an ongoing challenge documented in prior research on higher education reform (Spillane &amp; Burch, 2006).</w:t>
      </w:r>
    </w:p>
    <w:p w14:paraId="63DEFA4F" w14:textId="77777777" w:rsidR="001D1DA5" w:rsidRPr="00605490" w:rsidRDefault="001D1DA5" w:rsidP="00B804BD">
      <w:pPr>
        <w:pBdr>
          <w:top w:val="nil"/>
          <w:left w:val="nil"/>
          <w:bottom w:val="nil"/>
          <w:right w:val="nil"/>
          <w:between w:val="nil"/>
        </w:pBdr>
        <w:rPr>
          <w:rFonts w:ascii="Georgia" w:eastAsia="Times New Roman" w:hAnsi="Georgia" w:cs="Times New Roman"/>
          <w:i/>
          <w:iCs/>
          <w:color w:val="49412B"/>
          <w:sz w:val="20"/>
          <w:szCs w:val="20"/>
        </w:rPr>
      </w:pPr>
      <w:r w:rsidRPr="00605490">
        <w:rPr>
          <w:rFonts w:ascii="Georgia" w:eastAsia="Times New Roman" w:hAnsi="Georgia" w:cs="Times New Roman"/>
          <w:b/>
          <w:bCs/>
          <w:i/>
          <w:iCs/>
          <w:color w:val="49412B"/>
          <w:sz w:val="20"/>
          <w:szCs w:val="20"/>
        </w:rPr>
        <w:t>Theme 4: Pedagogical Intent and Effectiveness</w:t>
      </w:r>
    </w:p>
    <w:p w14:paraId="7C358F6C"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Finally, educators’ intrinsic goals for teaching—what they sought to achieve cognitively and affectively—played a crucial role in shaping method selection. Respondents described striving for “effective and efficient learning environments,” ensuring “permanent learning,” and promoting “critical, analytical, and reflective thinking.”</w:t>
      </w:r>
    </w:p>
    <w:p w14:paraId="2DCC2390"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Representative statements include:</w:t>
      </w:r>
    </w:p>
    <w:p w14:paraId="0B7D126C"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 aim for lessons that are interactive, questioning, and provoke critical thinking.”</w:t>
      </w:r>
    </w:p>
    <w:p w14:paraId="58387B2C"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lastRenderedPageBreak/>
        <w:t>“I emphasize activities that bring students to the best learning level according to the learning pyramid.”</w:t>
      </w:r>
    </w:p>
    <w:p w14:paraId="09DA1AD5"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This theme encapsulates faculty members’ commitment to instructional effectiveness as both a moral and professional imperative, consistent with the IDEAL Pathways principles of interactive and integrated learning.</w:t>
      </w:r>
    </w:p>
    <w:p w14:paraId="73D8BAEB" w14:textId="58B7DF0D" w:rsidR="001D1DA5" w:rsidRPr="00605490" w:rsidRDefault="001D1DA5" w:rsidP="00B804BD">
      <w:pPr>
        <w:pBdr>
          <w:top w:val="nil"/>
          <w:left w:val="nil"/>
          <w:bottom w:val="nil"/>
          <w:right w:val="nil"/>
          <w:between w:val="nil"/>
        </w:pBdr>
        <w:spacing w:before="160"/>
        <w:rPr>
          <w:rFonts w:ascii="Arial" w:eastAsia="Times New Roman" w:hAnsi="Arial" w:cs="Arial"/>
          <w:b/>
          <w:bCs/>
          <w:color w:val="49412B"/>
          <w:szCs w:val="24"/>
        </w:rPr>
      </w:pPr>
      <w:r w:rsidRPr="00605490">
        <w:rPr>
          <w:rFonts w:ascii="Arial" w:eastAsia="Times New Roman" w:hAnsi="Arial" w:cs="Arial"/>
          <w:b/>
          <w:bCs/>
          <w:color w:val="49412B"/>
          <w:szCs w:val="24"/>
        </w:rPr>
        <w:t>Promoting Interaction, Inclusivity, and Diversity</w:t>
      </w:r>
    </w:p>
    <w:p w14:paraId="5C87C514"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The second research question explored how faculty members enact the IDEAL Pathways principles of </w:t>
      </w:r>
      <w:r w:rsidRPr="00B804BD">
        <w:rPr>
          <w:rFonts w:ascii="Georgia" w:eastAsia="Times New Roman" w:hAnsi="Georgia" w:cs="Times New Roman"/>
          <w:i/>
          <w:iCs/>
          <w:color w:val="000000"/>
          <w:sz w:val="20"/>
          <w:szCs w:val="20"/>
        </w:rPr>
        <w:t>interaction</w:t>
      </w:r>
      <w:r w:rsidRPr="00B804BD">
        <w:rPr>
          <w:rFonts w:ascii="Georgia" w:eastAsia="Times New Roman" w:hAnsi="Georgia" w:cs="Times New Roman"/>
          <w:color w:val="000000"/>
          <w:sz w:val="20"/>
          <w:szCs w:val="20"/>
        </w:rPr>
        <w:t xml:space="preserve">, </w:t>
      </w:r>
      <w:r w:rsidRPr="00B804BD">
        <w:rPr>
          <w:rFonts w:ascii="Georgia" w:eastAsia="Times New Roman" w:hAnsi="Georgia" w:cs="Times New Roman"/>
          <w:i/>
          <w:iCs/>
          <w:color w:val="000000"/>
          <w:sz w:val="20"/>
          <w:szCs w:val="20"/>
        </w:rPr>
        <w:t>inclusivity</w:t>
      </w:r>
      <w:r w:rsidRPr="00B804BD">
        <w:rPr>
          <w:rFonts w:ascii="Georgia" w:eastAsia="Times New Roman" w:hAnsi="Georgia" w:cs="Times New Roman"/>
          <w:color w:val="000000"/>
          <w:sz w:val="20"/>
          <w:szCs w:val="20"/>
        </w:rPr>
        <w:t xml:space="preserve">, and </w:t>
      </w:r>
      <w:r w:rsidRPr="00B804BD">
        <w:rPr>
          <w:rFonts w:ascii="Georgia" w:eastAsia="Times New Roman" w:hAnsi="Georgia" w:cs="Times New Roman"/>
          <w:i/>
          <w:iCs/>
          <w:color w:val="000000"/>
          <w:sz w:val="20"/>
          <w:szCs w:val="20"/>
        </w:rPr>
        <w:t>diversity</w:t>
      </w:r>
      <w:r w:rsidRPr="00B804BD">
        <w:rPr>
          <w:rFonts w:ascii="Georgia" w:eastAsia="Times New Roman" w:hAnsi="Georgia" w:cs="Times New Roman"/>
          <w:color w:val="000000"/>
          <w:sz w:val="20"/>
          <w:szCs w:val="20"/>
        </w:rPr>
        <w:t xml:space="preserve"> in their instructional practices. The thematic analysis identified distinct yet interconnected strategies within each domain.</w:t>
      </w:r>
    </w:p>
    <w:p w14:paraId="5FA065E8" w14:textId="77777777" w:rsidR="001D1DA5" w:rsidRPr="00605490" w:rsidRDefault="001D1DA5" w:rsidP="00B804BD">
      <w:pPr>
        <w:pBdr>
          <w:top w:val="nil"/>
          <w:left w:val="nil"/>
          <w:bottom w:val="nil"/>
          <w:right w:val="nil"/>
          <w:between w:val="nil"/>
        </w:pBdr>
        <w:rPr>
          <w:rFonts w:ascii="Georgia" w:eastAsia="Times New Roman" w:hAnsi="Georgia" w:cs="Times New Roman"/>
          <w:i/>
          <w:iCs/>
          <w:color w:val="49412B"/>
          <w:sz w:val="20"/>
          <w:szCs w:val="20"/>
        </w:rPr>
      </w:pPr>
      <w:r w:rsidRPr="00605490">
        <w:rPr>
          <w:rFonts w:ascii="Georgia" w:eastAsia="Times New Roman" w:hAnsi="Georgia" w:cs="Times New Roman"/>
          <w:b/>
          <w:bCs/>
          <w:i/>
          <w:iCs/>
          <w:color w:val="49412B"/>
          <w:sz w:val="20"/>
          <w:szCs w:val="20"/>
        </w:rPr>
        <w:t>1. Promoting Interaction</w:t>
      </w:r>
    </w:p>
    <w:p w14:paraId="277266B9"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Four interrelated themes emerged: (1) Fostering Dialogue and Active Questioning, (2) Collaborative and Experiential Learning, (3) Relevant and Varied Content, and (4) Structured Facilitation and Continuous Feedback.</w:t>
      </w:r>
    </w:p>
    <w:p w14:paraId="6ADBA132"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Faculty members consistently emphasized dialogic and participatory teaching as core to effective learning. Many described using the Socratic method, open discussion, and problem-based learning to encourage students to articulate ideas and question assumptions:</w:t>
      </w:r>
    </w:p>
    <w:p w14:paraId="06C3DAC7"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 frequently give students the floor using the Socratic method.”</w:t>
      </w:r>
    </w:p>
    <w:p w14:paraId="22ACAF14"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“By creating a discussion environment, I ensure student-centered teaching.”</w:t>
      </w:r>
    </w:p>
    <w:p w14:paraId="55C5613D"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They also valued experiential and collaborative methods—group projects, case studies, and real-world applications—reflecting a move toward constructivist and cooperative learning frameworks (Woo &amp; Reeves, 2007; Chickering &amp; Gamson, 1987).</w:t>
      </w:r>
    </w:p>
    <w:p w14:paraId="10304C3C"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 frequently assign group work and expect them to produce solutions collaboratively.”</w:t>
      </w:r>
    </w:p>
    <w:p w14:paraId="27E962EE"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 encourage field-based projects instead of exams.”</w:t>
      </w:r>
    </w:p>
    <w:p w14:paraId="3F8502BA"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Interactive learning was further supported by the use of varied and relevant content, such as contemporary examples and multimedia materials, which increased engagement and authenticity.</w:t>
      </w:r>
    </w:p>
    <w:p w14:paraId="6CC6713C"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“We conduct case studies based on current events and students’ own experiences.”</w:t>
      </w:r>
    </w:p>
    <w:p w14:paraId="13F2F892" w14:textId="77777777" w:rsidR="001D1DA5" w:rsidRPr="00605490" w:rsidRDefault="001D1DA5" w:rsidP="00B804BD">
      <w:pPr>
        <w:pBdr>
          <w:top w:val="nil"/>
          <w:left w:val="nil"/>
          <w:bottom w:val="nil"/>
          <w:right w:val="nil"/>
          <w:between w:val="nil"/>
        </w:pBdr>
        <w:rPr>
          <w:rFonts w:ascii="Georgia" w:eastAsia="Times New Roman" w:hAnsi="Georgia" w:cs="Times New Roman"/>
          <w:i/>
          <w:iCs/>
          <w:color w:val="49412B"/>
          <w:sz w:val="20"/>
          <w:szCs w:val="20"/>
        </w:rPr>
      </w:pPr>
      <w:r w:rsidRPr="00605490">
        <w:rPr>
          <w:rFonts w:ascii="Georgia" w:eastAsia="Times New Roman" w:hAnsi="Georgia" w:cs="Times New Roman"/>
          <w:b/>
          <w:bCs/>
          <w:i/>
          <w:iCs/>
          <w:color w:val="49412B"/>
          <w:sz w:val="20"/>
          <w:szCs w:val="20"/>
        </w:rPr>
        <w:t>2. Promoting Inclusivity</w:t>
      </w:r>
    </w:p>
    <w:p w14:paraId="6B36B08F"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Inclusivity-related responses revealed three dominant strategies: (1) Creating Safe and Respectful Spaces, (2) Adaptive and Personalized Instruction, and (3) Equitable Participation and Voice.</w:t>
      </w:r>
    </w:p>
    <w:p w14:paraId="2C204EA5"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Educators described fostering psychologically safe classrooms where students could express themselves without fear of judgment:</w:t>
      </w:r>
    </w:p>
    <w:p w14:paraId="6E75CA9C"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 listen to all opinions carefully and provide constructive feedback without judging.”</w:t>
      </w:r>
    </w:p>
    <w:p w14:paraId="37EAA521"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lastRenderedPageBreak/>
        <w:t>Faculty also implemented adaptive approaches—making course materials accessible, offering alternative formats, and recognizing varied learning abilities (Florian, 2010; Meyer et al., 2014):</w:t>
      </w:r>
    </w:p>
    <w:p w14:paraId="3FCDB064"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 prepare slides suitable for students with visual impairments and use captioned videos.”</w:t>
      </w:r>
    </w:p>
    <w:p w14:paraId="50F4B828"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Equity in participation was achieved through deliberate facilitation techniques, ensuring that quieter students and those from diverse backgrounds were equally heard.</w:t>
      </w:r>
    </w:p>
    <w:p w14:paraId="5749A97A"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 call on students randomly to ensure everyone’s voice is included.”</w:t>
      </w:r>
    </w:p>
    <w:p w14:paraId="3FF78A15" w14:textId="77777777" w:rsidR="001D1DA5" w:rsidRPr="00605490" w:rsidRDefault="001D1DA5" w:rsidP="00B804BD">
      <w:pPr>
        <w:pBdr>
          <w:top w:val="nil"/>
          <w:left w:val="nil"/>
          <w:bottom w:val="nil"/>
          <w:right w:val="nil"/>
          <w:between w:val="nil"/>
        </w:pBdr>
        <w:rPr>
          <w:rFonts w:ascii="Georgia" w:eastAsia="Times New Roman" w:hAnsi="Georgia" w:cs="Times New Roman"/>
          <w:i/>
          <w:iCs/>
          <w:color w:val="49412B"/>
          <w:sz w:val="20"/>
          <w:szCs w:val="20"/>
        </w:rPr>
      </w:pPr>
      <w:r w:rsidRPr="00605490">
        <w:rPr>
          <w:rFonts w:ascii="Georgia" w:eastAsia="Times New Roman" w:hAnsi="Georgia" w:cs="Times New Roman"/>
          <w:b/>
          <w:bCs/>
          <w:i/>
          <w:iCs/>
          <w:color w:val="49412B"/>
          <w:sz w:val="20"/>
          <w:szCs w:val="20"/>
        </w:rPr>
        <w:t>3. Promoting Diversity</w:t>
      </w:r>
    </w:p>
    <w:p w14:paraId="16791C87"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The final category involved the incorporation of diverse perspectives into both content and pedagogy. Three themes emerged: (1) Integrating Diverse Content and Perspectives, (2) Valuing Students’ Backgrounds, and (3) Employing Varied Pedagogical Approaches.</w:t>
      </w:r>
    </w:p>
    <w:p w14:paraId="3F4812CD"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Faculty incorporated multicultural and interdisciplinary content, often using real-world issues to highlight multiple viewpoints:</w:t>
      </w:r>
    </w:p>
    <w:p w14:paraId="4B061F4F"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“We discuss global and national cases to expose students to different perspectives.”</w:t>
      </w:r>
    </w:p>
    <w:p w14:paraId="44EBF590"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They also valued the cultural and experiential diversity within their classrooms, viewing it as a resource for enriched learning:</w:t>
      </w:r>
    </w:p>
    <w:p w14:paraId="2B386350"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“I encourage students from different cultural backgrounds to share their experiences.”</w:t>
      </w:r>
    </w:p>
    <w:p w14:paraId="37CF02F7" w14:textId="6CFC2B3A"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Finally, instructors applied diverse instructional techniques—ranging from visual and auditory materials to gamification and case-based tasks—to accommodate multiple intelligences and learning preferences (Tomlinson, 2014).</w:t>
      </w:r>
    </w:p>
    <w:p w14:paraId="1BB18B95"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The findings depict a dynamic ecosystem of pedagogical reasoning shaped by an interplay of learner-centered values, disciplinary realities, and institutional conditions. Faculty members at Istanbul Medeniyet University demonstrate commitment to aligning their teaching with IDEAL Pathways’ principles of inclusivity, dialogue, and digital engagement, yet their practices are mediated by practical constraints such as class size and resource availability.</w:t>
      </w:r>
    </w:p>
    <w:p w14:paraId="0544A268"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The findings suggest that </w:t>
      </w:r>
      <w:r w:rsidRPr="00B804BD">
        <w:rPr>
          <w:rFonts w:ascii="Georgia" w:eastAsia="Times New Roman" w:hAnsi="Georgia" w:cs="Times New Roman"/>
          <w:b/>
          <w:bCs/>
          <w:color w:val="000000"/>
          <w:sz w:val="20"/>
          <w:szCs w:val="20"/>
        </w:rPr>
        <w:t>pedagogical decision-making is both rational and reflective</w:t>
      </w:r>
      <w:r w:rsidRPr="00B804BD">
        <w:rPr>
          <w:rFonts w:ascii="Georgia" w:eastAsia="Times New Roman" w:hAnsi="Georgia" w:cs="Times New Roman"/>
          <w:color w:val="000000"/>
          <w:sz w:val="20"/>
          <w:szCs w:val="20"/>
        </w:rPr>
        <w:t>—anchored in a balance between epistemological beliefs about how learning occurs and the contextual realities of the Turkish higher education system. These patterns corroborate Burridge’s (2018) assertion that “teacher pedagogical choice” is a process negotiated between individual agency and institutional structure.</w:t>
      </w:r>
    </w:p>
    <w:p w14:paraId="35172A00"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Notably, the prevalence of </w:t>
      </w:r>
      <w:r w:rsidRPr="00B804BD">
        <w:rPr>
          <w:rFonts w:ascii="Georgia" w:eastAsia="Times New Roman" w:hAnsi="Georgia" w:cs="Times New Roman"/>
          <w:b/>
          <w:bCs/>
          <w:color w:val="000000"/>
          <w:sz w:val="20"/>
          <w:szCs w:val="20"/>
        </w:rPr>
        <w:t>student-centered adaptation</w:t>
      </w:r>
      <w:r w:rsidRPr="00B804BD">
        <w:rPr>
          <w:rFonts w:ascii="Georgia" w:eastAsia="Times New Roman" w:hAnsi="Georgia" w:cs="Times New Roman"/>
          <w:color w:val="000000"/>
          <w:sz w:val="20"/>
          <w:szCs w:val="20"/>
        </w:rPr>
        <w:t xml:space="preserve"> and </w:t>
      </w:r>
      <w:r w:rsidRPr="00B804BD">
        <w:rPr>
          <w:rFonts w:ascii="Georgia" w:eastAsia="Times New Roman" w:hAnsi="Georgia" w:cs="Times New Roman"/>
          <w:b/>
          <w:bCs/>
          <w:color w:val="000000"/>
          <w:sz w:val="20"/>
          <w:szCs w:val="20"/>
        </w:rPr>
        <w:t>constructivist engagement</w:t>
      </w:r>
      <w:r w:rsidRPr="00B804BD">
        <w:rPr>
          <w:rFonts w:ascii="Georgia" w:eastAsia="Times New Roman" w:hAnsi="Georgia" w:cs="Times New Roman"/>
          <w:color w:val="000000"/>
          <w:sz w:val="20"/>
          <w:szCs w:val="20"/>
        </w:rPr>
        <w:t xml:space="preserve"> signals an institutional shift toward contemporary pedagogies that position the learner as co-constructor of knowledge (Bremner et al., 2022; Vygotsky, 1962). Faculty practices promoting </w:t>
      </w:r>
      <w:r w:rsidRPr="00B804BD">
        <w:rPr>
          <w:rFonts w:ascii="Georgia" w:eastAsia="Times New Roman" w:hAnsi="Georgia" w:cs="Times New Roman"/>
          <w:b/>
          <w:bCs/>
          <w:color w:val="000000"/>
          <w:sz w:val="20"/>
          <w:szCs w:val="20"/>
        </w:rPr>
        <w:t>interaction, inclusivity, and diversity</w:t>
      </w:r>
      <w:r w:rsidRPr="00B804BD">
        <w:rPr>
          <w:rFonts w:ascii="Georgia" w:eastAsia="Times New Roman" w:hAnsi="Georgia" w:cs="Times New Roman"/>
          <w:color w:val="000000"/>
          <w:sz w:val="20"/>
          <w:szCs w:val="20"/>
        </w:rPr>
        <w:t xml:space="preserve"> collectively reveal a growing culture of dialogic, equitable, and participatory </w:t>
      </w:r>
      <w:r w:rsidRPr="00B804BD">
        <w:rPr>
          <w:rFonts w:ascii="Georgia" w:eastAsia="Times New Roman" w:hAnsi="Georgia" w:cs="Times New Roman"/>
          <w:color w:val="000000"/>
          <w:sz w:val="20"/>
          <w:szCs w:val="20"/>
        </w:rPr>
        <w:lastRenderedPageBreak/>
        <w:t>teaching—key tenets for achieving the IDEAL Pathways vision of interactive, inclusive, and digitally enhanced academic learning.</w:t>
      </w:r>
    </w:p>
    <w:p w14:paraId="54B32102" w14:textId="26685309" w:rsidR="001D1DA5" w:rsidRPr="00605490" w:rsidRDefault="00B804BD" w:rsidP="00B804BD">
      <w:pPr>
        <w:spacing w:before="240"/>
        <w:jc w:val="center"/>
        <w:rPr>
          <w:rFonts w:ascii="Arial" w:eastAsia="Times New Roman" w:hAnsi="Arial" w:cs="Arial"/>
          <w:b/>
          <w:bCs/>
          <w:color w:val="49412B"/>
          <w:szCs w:val="24"/>
        </w:rPr>
      </w:pPr>
      <w:r w:rsidRPr="00605490">
        <w:rPr>
          <w:rFonts w:ascii="Arial" w:eastAsia="Times New Roman" w:hAnsi="Arial" w:cs="Arial"/>
          <w:b/>
          <w:bCs/>
          <w:color w:val="49412B"/>
          <w:szCs w:val="24"/>
        </w:rPr>
        <w:t>DISCUSSION</w:t>
      </w:r>
    </w:p>
    <w:p w14:paraId="77062FDA"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This study explored how faculty members at </w:t>
      </w:r>
      <w:r w:rsidRPr="00B804BD">
        <w:rPr>
          <w:rFonts w:ascii="Georgia" w:eastAsia="Times New Roman" w:hAnsi="Georgia" w:cs="Times New Roman"/>
          <w:i/>
          <w:iCs/>
          <w:color w:val="000000"/>
          <w:sz w:val="20"/>
          <w:szCs w:val="20"/>
        </w:rPr>
        <w:t>Istanbul Medeniyet University</w:t>
      </w:r>
      <w:r w:rsidRPr="00B804BD">
        <w:rPr>
          <w:rFonts w:ascii="Georgia" w:eastAsia="Times New Roman" w:hAnsi="Georgia" w:cs="Times New Roman"/>
          <w:color w:val="000000"/>
          <w:sz w:val="20"/>
          <w:szCs w:val="20"/>
        </w:rPr>
        <w:t xml:space="preserve">, Türkiye, navigate instructional decision-making amid shifting institutional and global pressures in higher education. Grounded in constructivist and sociocultural theories, the analysis investigated how instructors conceptualize and enact interaction, inclusivity, and diversity within their pedagogical reasoning. These themes were examined in light of the </w:t>
      </w:r>
      <w:r w:rsidRPr="00B804BD">
        <w:rPr>
          <w:rFonts w:ascii="Georgia" w:eastAsia="Times New Roman" w:hAnsi="Georgia" w:cs="Times New Roman"/>
          <w:b/>
          <w:bCs/>
          <w:color w:val="000000"/>
          <w:sz w:val="20"/>
          <w:szCs w:val="20"/>
        </w:rPr>
        <w:t>IDEAL Pathways</w:t>
      </w:r>
      <w:r w:rsidRPr="00B804BD">
        <w:rPr>
          <w:rFonts w:ascii="Georgia" w:eastAsia="Times New Roman" w:hAnsi="Georgia" w:cs="Times New Roman"/>
          <w:color w:val="000000"/>
          <w:sz w:val="20"/>
          <w:szCs w:val="20"/>
        </w:rPr>
        <w:t xml:space="preserve"> initiative—a university-level model encouraging interactive, diverse, and active learning—as a </w:t>
      </w:r>
      <w:r w:rsidRPr="00B804BD">
        <w:rPr>
          <w:rFonts w:ascii="Georgia" w:eastAsia="Times New Roman" w:hAnsi="Georgia" w:cs="Times New Roman"/>
          <w:i/>
          <w:iCs/>
          <w:color w:val="000000"/>
          <w:sz w:val="20"/>
          <w:szCs w:val="20"/>
        </w:rPr>
        <w:t>meso-level analytical lens</w:t>
      </w:r>
      <w:r w:rsidRPr="00B804BD">
        <w:rPr>
          <w:rFonts w:ascii="Georgia" w:eastAsia="Times New Roman" w:hAnsi="Georgia" w:cs="Times New Roman"/>
          <w:color w:val="000000"/>
          <w:sz w:val="20"/>
          <w:szCs w:val="20"/>
        </w:rPr>
        <w:t xml:space="preserve"> linking institutional innovation with personal pedagogical practice.</w:t>
      </w:r>
    </w:p>
    <w:p w14:paraId="4366AE23"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The discussion interprets these findings through three interconnected layers: (a) </w:t>
      </w:r>
      <w:r w:rsidRPr="00B804BD">
        <w:rPr>
          <w:rFonts w:ascii="Georgia" w:eastAsia="Times New Roman" w:hAnsi="Georgia" w:cs="Times New Roman"/>
          <w:b/>
          <w:bCs/>
          <w:color w:val="000000"/>
          <w:sz w:val="20"/>
          <w:szCs w:val="20"/>
        </w:rPr>
        <w:t>contextual negotiation in decision-making</w:t>
      </w:r>
      <w:r w:rsidRPr="00B804BD">
        <w:rPr>
          <w:rFonts w:ascii="Georgia" w:eastAsia="Times New Roman" w:hAnsi="Georgia" w:cs="Times New Roman"/>
          <w:color w:val="000000"/>
          <w:sz w:val="20"/>
          <w:szCs w:val="20"/>
        </w:rPr>
        <w:t xml:space="preserve"> (micro–meso–macro interplay), (b) </w:t>
      </w:r>
      <w:r w:rsidRPr="00B804BD">
        <w:rPr>
          <w:rFonts w:ascii="Georgia" w:eastAsia="Times New Roman" w:hAnsi="Georgia" w:cs="Times New Roman"/>
          <w:b/>
          <w:bCs/>
          <w:color w:val="000000"/>
          <w:sz w:val="20"/>
          <w:szCs w:val="20"/>
        </w:rPr>
        <w:t>institutional mediation through IDEAL Pathways</w:t>
      </w:r>
      <w:r w:rsidRPr="00B804BD">
        <w:rPr>
          <w:rFonts w:ascii="Georgia" w:eastAsia="Times New Roman" w:hAnsi="Georgia" w:cs="Times New Roman"/>
          <w:color w:val="000000"/>
          <w:sz w:val="20"/>
          <w:szCs w:val="20"/>
        </w:rPr>
        <w:t xml:space="preserve">, and (c) </w:t>
      </w:r>
      <w:r w:rsidRPr="00B804BD">
        <w:rPr>
          <w:rFonts w:ascii="Georgia" w:eastAsia="Times New Roman" w:hAnsi="Georgia" w:cs="Times New Roman"/>
          <w:b/>
          <w:bCs/>
          <w:color w:val="000000"/>
          <w:sz w:val="20"/>
          <w:szCs w:val="20"/>
        </w:rPr>
        <w:t>emerging constructivist orientations</w:t>
      </w:r>
      <w:r w:rsidRPr="00B804BD">
        <w:rPr>
          <w:rFonts w:ascii="Georgia" w:eastAsia="Times New Roman" w:hAnsi="Georgia" w:cs="Times New Roman"/>
          <w:color w:val="000000"/>
          <w:sz w:val="20"/>
          <w:szCs w:val="20"/>
        </w:rPr>
        <w:t xml:space="preserve"> shaping inclusive and interactive pedagogy. By synthesizing these dimensions, this section also situates the study’s contributions to the theoretical and empirical gaps identified earlier—namely, the limited integration of inclusivity, interaction, and diversity within research on faculty pedagogical decision-making in reform-oriented higher education settings.</w:t>
      </w:r>
    </w:p>
    <w:p w14:paraId="55335CCA" w14:textId="211349D5" w:rsidR="001D1DA5" w:rsidRPr="00605490" w:rsidRDefault="001D1DA5" w:rsidP="00B804BD">
      <w:pPr>
        <w:pBdr>
          <w:top w:val="nil"/>
          <w:left w:val="nil"/>
          <w:bottom w:val="nil"/>
          <w:right w:val="nil"/>
          <w:between w:val="nil"/>
        </w:pBdr>
        <w:spacing w:before="160"/>
        <w:rPr>
          <w:rFonts w:ascii="Georgia" w:eastAsia="Times New Roman" w:hAnsi="Georgia" w:cs="Times New Roman"/>
          <w:i/>
          <w:iCs/>
          <w:color w:val="49412B"/>
          <w:sz w:val="20"/>
          <w:szCs w:val="20"/>
        </w:rPr>
      </w:pPr>
      <w:r w:rsidRPr="00605490">
        <w:rPr>
          <w:rFonts w:ascii="Arial" w:eastAsia="Times New Roman" w:hAnsi="Arial" w:cs="Arial"/>
          <w:b/>
          <w:bCs/>
          <w:color w:val="49412B"/>
          <w:szCs w:val="24"/>
        </w:rPr>
        <w:t>Interconnectedness of Pedagogical Decision-Making Factors</w:t>
      </w:r>
    </w:p>
    <w:p w14:paraId="2E7B96B0"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The findings confirm that pedagogical decision-making is not a linear or isolated process but rather a complex negotiation among </w:t>
      </w:r>
      <w:r w:rsidRPr="00B804BD">
        <w:rPr>
          <w:rFonts w:ascii="Georgia" w:eastAsia="Times New Roman" w:hAnsi="Georgia" w:cs="Times New Roman"/>
          <w:b/>
          <w:bCs/>
          <w:color w:val="000000"/>
          <w:sz w:val="20"/>
          <w:szCs w:val="20"/>
        </w:rPr>
        <w:t>student-centered ideals, disciplinary requirements, and institutional constraints</w:t>
      </w:r>
      <w:r w:rsidRPr="00B804BD">
        <w:rPr>
          <w:rFonts w:ascii="Georgia" w:eastAsia="Times New Roman" w:hAnsi="Georgia" w:cs="Times New Roman"/>
          <w:color w:val="000000"/>
          <w:sz w:val="20"/>
          <w:szCs w:val="20"/>
        </w:rPr>
        <w:t xml:space="preserve">. This interdependence mirrors the </w:t>
      </w:r>
      <w:r w:rsidRPr="00B804BD">
        <w:rPr>
          <w:rFonts w:ascii="Georgia" w:eastAsia="Times New Roman" w:hAnsi="Georgia" w:cs="Times New Roman"/>
          <w:i/>
          <w:iCs/>
          <w:color w:val="000000"/>
          <w:sz w:val="20"/>
          <w:szCs w:val="20"/>
        </w:rPr>
        <w:t>micro–meso–macro framework</w:t>
      </w:r>
      <w:r w:rsidRPr="00B804BD">
        <w:rPr>
          <w:rFonts w:ascii="Georgia" w:eastAsia="Times New Roman" w:hAnsi="Georgia" w:cs="Times New Roman"/>
          <w:color w:val="000000"/>
          <w:sz w:val="20"/>
          <w:szCs w:val="20"/>
        </w:rPr>
        <w:t xml:space="preserve"> proposed in the literature, which conceptualizes teaching decisions as situated within nested systems of influence (Bronfenbrenner, 1994; Spillane &amp; Burch, 2006). Faculty narratives revealed that their choices were simultaneously shaped by student diversity and engagement needs (micro), departmental and disciplinary norms (meso), and workload, infrastructure, and policy expectations (macro).</w:t>
      </w:r>
    </w:p>
    <w:p w14:paraId="5650A797"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Such multilayered reasoning substantiates the </w:t>
      </w:r>
      <w:r w:rsidRPr="00B804BD">
        <w:rPr>
          <w:rFonts w:ascii="Georgia" w:eastAsia="Times New Roman" w:hAnsi="Georgia" w:cs="Times New Roman"/>
          <w:b/>
          <w:bCs/>
          <w:color w:val="000000"/>
          <w:sz w:val="20"/>
          <w:szCs w:val="20"/>
        </w:rPr>
        <w:t>sociocultural perspective</w:t>
      </w:r>
      <w:r w:rsidRPr="00B804BD">
        <w:rPr>
          <w:rFonts w:ascii="Georgia" w:eastAsia="Times New Roman" w:hAnsi="Georgia" w:cs="Times New Roman"/>
          <w:color w:val="000000"/>
          <w:sz w:val="20"/>
          <w:szCs w:val="20"/>
        </w:rPr>
        <w:t xml:space="preserve"> that cognition and practice are mediated by social, institutional, and cultural tools (Vygotsky, 1962; Daniels, 2016). Instructors did not simply select methods based on preference but engaged in what Schön (1983) termed </w:t>
      </w:r>
      <w:r w:rsidRPr="00B804BD">
        <w:rPr>
          <w:rFonts w:ascii="Georgia" w:eastAsia="Times New Roman" w:hAnsi="Georgia" w:cs="Times New Roman"/>
          <w:i/>
          <w:iCs/>
          <w:color w:val="000000"/>
          <w:sz w:val="20"/>
          <w:szCs w:val="20"/>
        </w:rPr>
        <w:t>reflective practice</w:t>
      </w:r>
      <w:r w:rsidRPr="00B804BD">
        <w:rPr>
          <w:rFonts w:ascii="Georgia" w:eastAsia="Times New Roman" w:hAnsi="Georgia" w:cs="Times New Roman"/>
          <w:color w:val="000000"/>
          <w:sz w:val="20"/>
          <w:szCs w:val="20"/>
        </w:rPr>
        <w:t xml:space="preserve">—an ongoing, adaptive reasoning process balancing ideals with context. For example, participants described revising lesson plans to foster peer collaboration despite rigid curricular demands or limited technological affordances. This illustrates what Lunn Brownlee et al. (2017) call </w:t>
      </w:r>
      <w:r w:rsidRPr="00B804BD">
        <w:rPr>
          <w:rFonts w:ascii="Georgia" w:eastAsia="Times New Roman" w:hAnsi="Georgia" w:cs="Times New Roman"/>
          <w:i/>
          <w:iCs/>
          <w:color w:val="000000"/>
          <w:sz w:val="20"/>
          <w:szCs w:val="20"/>
        </w:rPr>
        <w:t>epistemic reflexivity</w:t>
      </w:r>
      <w:r w:rsidRPr="00B804BD">
        <w:rPr>
          <w:rFonts w:ascii="Georgia" w:eastAsia="Times New Roman" w:hAnsi="Georgia" w:cs="Times New Roman"/>
          <w:color w:val="000000"/>
          <w:sz w:val="20"/>
          <w:szCs w:val="20"/>
        </w:rPr>
        <w:t>: an awareness of how beliefs about knowledge and learning influence decisions about instruction.</w:t>
      </w:r>
    </w:p>
    <w:p w14:paraId="6F3A3AE6"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Importantly, this pattern also supports earlier empirical findings that teaching approaches are deeply affected by contextual constraints and disciplinary culture (Lindblom-Ylänne et al., 2006; Mayes et al., 2020). In applied disciplines (e.g., education, engineering), faculty gravitated toward participatory and problem-based </w:t>
      </w:r>
      <w:r w:rsidRPr="00B804BD">
        <w:rPr>
          <w:rFonts w:ascii="Georgia" w:eastAsia="Times New Roman" w:hAnsi="Georgia" w:cs="Times New Roman"/>
          <w:color w:val="000000"/>
          <w:sz w:val="20"/>
          <w:szCs w:val="20"/>
        </w:rPr>
        <w:lastRenderedPageBreak/>
        <w:t xml:space="preserve">learning, whereas theoretical disciplines retained lecture-based delivery but infused interactive discussions or reflective tasks. Thus, the study’s results extend existing scholarship by highlighting that faculty in a digitally and demographically evolving university environment view pedagogical decision-making as </w:t>
      </w:r>
      <w:r w:rsidRPr="00B804BD">
        <w:rPr>
          <w:rFonts w:ascii="Georgia" w:eastAsia="Times New Roman" w:hAnsi="Georgia" w:cs="Times New Roman"/>
          <w:i/>
          <w:iCs/>
          <w:color w:val="000000"/>
          <w:sz w:val="20"/>
          <w:szCs w:val="20"/>
        </w:rPr>
        <w:t>situated reasoning</w:t>
      </w:r>
      <w:r w:rsidRPr="00B804BD">
        <w:rPr>
          <w:rFonts w:ascii="Georgia" w:eastAsia="Times New Roman" w:hAnsi="Georgia" w:cs="Times New Roman"/>
          <w:color w:val="000000"/>
          <w:sz w:val="20"/>
          <w:szCs w:val="20"/>
        </w:rPr>
        <w:t>, not as a universal application of methods.</w:t>
      </w:r>
    </w:p>
    <w:p w14:paraId="27F26ABD" w14:textId="7C042A4C" w:rsidR="001D1DA5" w:rsidRPr="00605490" w:rsidRDefault="001D1DA5" w:rsidP="00B804BD">
      <w:pPr>
        <w:pBdr>
          <w:top w:val="nil"/>
          <w:left w:val="nil"/>
          <w:bottom w:val="nil"/>
          <w:right w:val="nil"/>
          <w:between w:val="nil"/>
        </w:pBdr>
        <w:spacing w:before="160"/>
        <w:rPr>
          <w:rFonts w:ascii="Arial" w:eastAsia="Times New Roman" w:hAnsi="Arial" w:cs="Arial"/>
          <w:b/>
          <w:bCs/>
          <w:color w:val="49412B"/>
          <w:szCs w:val="24"/>
        </w:rPr>
      </w:pPr>
      <w:r w:rsidRPr="00605490">
        <w:rPr>
          <w:rFonts w:ascii="Arial" w:eastAsia="Times New Roman" w:hAnsi="Arial" w:cs="Arial"/>
          <w:b/>
          <w:bCs/>
          <w:color w:val="49412B"/>
          <w:szCs w:val="24"/>
        </w:rPr>
        <w:t>IDEAL Pathways as an Institutional Mediator</w:t>
      </w:r>
    </w:p>
    <w:p w14:paraId="19F59EC4"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The </w:t>
      </w:r>
      <w:r w:rsidRPr="00B804BD">
        <w:rPr>
          <w:rFonts w:ascii="Georgia" w:eastAsia="Times New Roman" w:hAnsi="Georgia" w:cs="Times New Roman"/>
          <w:b/>
          <w:bCs/>
          <w:color w:val="000000"/>
          <w:sz w:val="20"/>
          <w:szCs w:val="20"/>
        </w:rPr>
        <w:t>IDEAL Pathways</w:t>
      </w:r>
      <w:r w:rsidRPr="00B804BD">
        <w:rPr>
          <w:rFonts w:ascii="Georgia" w:eastAsia="Times New Roman" w:hAnsi="Georgia" w:cs="Times New Roman"/>
          <w:color w:val="000000"/>
          <w:sz w:val="20"/>
          <w:szCs w:val="20"/>
        </w:rPr>
        <w:t xml:space="preserve"> initiative emerged as a central mediating mechanism connecting theoretical ideals of inclusivity, interaction, and diversity with classroom-level practice. While IDEAL was not a theoretical framework per se, it functioned analytically as a </w:t>
      </w:r>
      <w:r w:rsidRPr="00B804BD">
        <w:rPr>
          <w:rFonts w:ascii="Georgia" w:eastAsia="Times New Roman" w:hAnsi="Georgia" w:cs="Times New Roman"/>
          <w:i/>
          <w:iCs/>
          <w:color w:val="000000"/>
          <w:sz w:val="20"/>
          <w:szCs w:val="20"/>
        </w:rPr>
        <w:t>meso-level construct</w:t>
      </w:r>
      <w:r w:rsidRPr="00B804BD">
        <w:rPr>
          <w:rFonts w:ascii="Georgia" w:eastAsia="Times New Roman" w:hAnsi="Georgia" w:cs="Times New Roman"/>
          <w:color w:val="000000"/>
          <w:sz w:val="20"/>
          <w:szCs w:val="20"/>
        </w:rPr>
        <w:t xml:space="preserve"> shaping the sociocultural mediation between individual agency and institutional structures (Daniels, 2016). Participants consistently referenced IDEAL-related principles—dialogic engagement, diversity sensitivity, and digital innovation—as guiding their professional reflection.</w:t>
      </w:r>
    </w:p>
    <w:p w14:paraId="7ED89154"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From a sociocultural standpoint, such initiatives operate as </w:t>
      </w:r>
      <w:r w:rsidRPr="00B804BD">
        <w:rPr>
          <w:rFonts w:ascii="Georgia" w:eastAsia="Times New Roman" w:hAnsi="Georgia" w:cs="Times New Roman"/>
          <w:i/>
          <w:iCs/>
          <w:color w:val="000000"/>
          <w:sz w:val="20"/>
          <w:szCs w:val="20"/>
        </w:rPr>
        <w:t>cultural tools</w:t>
      </w:r>
      <w:r w:rsidRPr="00B804BD">
        <w:rPr>
          <w:rFonts w:ascii="Georgia" w:eastAsia="Times New Roman" w:hAnsi="Georgia" w:cs="Times New Roman"/>
          <w:color w:val="000000"/>
          <w:sz w:val="20"/>
          <w:szCs w:val="20"/>
        </w:rPr>
        <w:t xml:space="preserve"> that legitimize and institutionalize constructivist pedagogy (Vygotsky, 1978). Instructors articulated that IDEAL offered “permission” to experiment with interactive and inclusive methods, aligning their personal teaching philosophy with institutional values. This mirrors evidence from other reform-oriented HE contexts, where institutional frameworks act as enablers of pedagogical transformation (Bain, 2012; Zhao, 2024). However, the findings also reveal the </w:t>
      </w:r>
      <w:r w:rsidRPr="00B804BD">
        <w:rPr>
          <w:rFonts w:ascii="Georgia" w:eastAsia="Times New Roman" w:hAnsi="Georgia" w:cs="Times New Roman"/>
          <w:i/>
          <w:iCs/>
          <w:color w:val="000000"/>
          <w:sz w:val="20"/>
          <w:szCs w:val="20"/>
        </w:rPr>
        <w:t>dual nature</w:t>
      </w:r>
      <w:r w:rsidRPr="00B804BD">
        <w:rPr>
          <w:rFonts w:ascii="Georgia" w:eastAsia="Times New Roman" w:hAnsi="Georgia" w:cs="Times New Roman"/>
          <w:color w:val="000000"/>
          <w:sz w:val="20"/>
          <w:szCs w:val="20"/>
        </w:rPr>
        <w:t xml:space="preserve"> of such mediation: while IDEAL encouraged innovation, instructors still faced systemic barriers such as high teaching loads, limited digital infrastructure, and evaluation systems prioritizing research over teaching.</w:t>
      </w:r>
    </w:p>
    <w:p w14:paraId="554C3255"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Thus, IDEAL Pathways can be interpreted as both </w:t>
      </w:r>
      <w:r w:rsidRPr="00B804BD">
        <w:rPr>
          <w:rFonts w:ascii="Georgia" w:eastAsia="Times New Roman" w:hAnsi="Georgia" w:cs="Times New Roman"/>
          <w:i/>
          <w:iCs/>
          <w:color w:val="000000"/>
          <w:sz w:val="20"/>
          <w:szCs w:val="20"/>
        </w:rPr>
        <w:t>a catalyst and constraint</w:t>
      </w:r>
      <w:r w:rsidRPr="00B804BD">
        <w:rPr>
          <w:rFonts w:ascii="Georgia" w:eastAsia="Times New Roman" w:hAnsi="Georgia" w:cs="Times New Roman"/>
          <w:color w:val="000000"/>
          <w:sz w:val="20"/>
          <w:szCs w:val="20"/>
        </w:rPr>
        <w:t xml:space="preserve">—a scaffold fostering reflection and inclusivity, but one that depends on broader organizational alignment to be sustainable. This insight advances the theoretical understanding of </w:t>
      </w:r>
      <w:r w:rsidRPr="00B804BD">
        <w:rPr>
          <w:rFonts w:ascii="Georgia" w:eastAsia="Times New Roman" w:hAnsi="Georgia" w:cs="Times New Roman"/>
          <w:i/>
          <w:iCs/>
          <w:color w:val="000000"/>
          <w:sz w:val="20"/>
          <w:szCs w:val="20"/>
        </w:rPr>
        <w:t>meso-level agency</w:t>
      </w:r>
      <w:r w:rsidRPr="00B804BD">
        <w:rPr>
          <w:rFonts w:ascii="Georgia" w:eastAsia="Times New Roman" w:hAnsi="Georgia" w:cs="Times New Roman"/>
          <w:color w:val="000000"/>
          <w:sz w:val="20"/>
          <w:szCs w:val="20"/>
        </w:rPr>
        <w:t xml:space="preserve">: faculty agency is not purely individual but co-constructed through institutional programs, collegial culture, and pedagogical discourse (Priestley et al., 2015). By conceptualizing IDEAL in this way, the discussion connects the </w:t>
      </w:r>
      <w:r w:rsidRPr="00B804BD">
        <w:rPr>
          <w:rFonts w:ascii="Georgia" w:eastAsia="Times New Roman" w:hAnsi="Georgia" w:cs="Times New Roman"/>
          <w:b/>
          <w:bCs/>
          <w:color w:val="000000"/>
          <w:sz w:val="20"/>
          <w:szCs w:val="20"/>
        </w:rPr>
        <w:t>macro pressures of reform</w:t>
      </w:r>
      <w:r w:rsidRPr="00B804BD">
        <w:rPr>
          <w:rFonts w:ascii="Georgia" w:eastAsia="Times New Roman" w:hAnsi="Georgia" w:cs="Times New Roman"/>
          <w:color w:val="000000"/>
          <w:sz w:val="20"/>
          <w:szCs w:val="20"/>
        </w:rPr>
        <w:t xml:space="preserve"> and </w:t>
      </w:r>
      <w:r w:rsidRPr="00B804BD">
        <w:rPr>
          <w:rFonts w:ascii="Georgia" w:eastAsia="Times New Roman" w:hAnsi="Georgia" w:cs="Times New Roman"/>
          <w:b/>
          <w:bCs/>
          <w:color w:val="000000"/>
          <w:sz w:val="20"/>
          <w:szCs w:val="20"/>
        </w:rPr>
        <w:t>micro-level decision-making</w:t>
      </w:r>
      <w:r w:rsidRPr="00B804BD">
        <w:rPr>
          <w:rFonts w:ascii="Georgia" w:eastAsia="Times New Roman" w:hAnsi="Georgia" w:cs="Times New Roman"/>
          <w:color w:val="000000"/>
          <w:sz w:val="20"/>
          <w:szCs w:val="20"/>
        </w:rPr>
        <w:t xml:space="preserve"> through a constructivist–sociocultural bridge, addressing the gap noted in the literature regarding institutional mediation of inclusive pedagogical change.</w:t>
      </w:r>
    </w:p>
    <w:p w14:paraId="6733D998" w14:textId="46D78F1C" w:rsidR="001D1DA5" w:rsidRPr="00605490" w:rsidRDefault="001D1DA5" w:rsidP="00B804BD">
      <w:pPr>
        <w:pBdr>
          <w:top w:val="nil"/>
          <w:left w:val="nil"/>
          <w:bottom w:val="nil"/>
          <w:right w:val="nil"/>
          <w:between w:val="nil"/>
        </w:pBdr>
        <w:spacing w:before="160"/>
        <w:rPr>
          <w:rFonts w:ascii="Arial" w:eastAsia="Times New Roman" w:hAnsi="Arial" w:cs="Arial"/>
          <w:b/>
          <w:bCs/>
          <w:color w:val="49412B"/>
          <w:szCs w:val="24"/>
        </w:rPr>
      </w:pPr>
      <w:r w:rsidRPr="00605490">
        <w:rPr>
          <w:rFonts w:ascii="Arial" w:eastAsia="Times New Roman" w:hAnsi="Arial" w:cs="Arial"/>
          <w:b/>
          <w:bCs/>
          <w:color w:val="49412B"/>
          <w:szCs w:val="24"/>
        </w:rPr>
        <w:t>Constructivist Orientations in Faculty Pedagogy</w:t>
      </w:r>
    </w:p>
    <w:p w14:paraId="4B2F7994"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A salient finding of this study is the pervasive </w:t>
      </w:r>
      <w:r w:rsidRPr="00B804BD">
        <w:rPr>
          <w:rFonts w:ascii="Georgia" w:eastAsia="Times New Roman" w:hAnsi="Georgia" w:cs="Times New Roman"/>
          <w:b/>
          <w:bCs/>
          <w:color w:val="000000"/>
          <w:sz w:val="20"/>
          <w:szCs w:val="20"/>
        </w:rPr>
        <w:t>constructivist orientation</w:t>
      </w:r>
      <w:r w:rsidRPr="00B804BD">
        <w:rPr>
          <w:rFonts w:ascii="Georgia" w:eastAsia="Times New Roman" w:hAnsi="Georgia" w:cs="Times New Roman"/>
          <w:color w:val="000000"/>
          <w:sz w:val="20"/>
          <w:szCs w:val="20"/>
        </w:rPr>
        <w:t xml:space="preserve"> in faculty members’ pedagogical reasoning. Instructors emphasized learner autonomy, interaction, and knowledge co-construction—principles that align with both </w:t>
      </w:r>
      <w:r w:rsidRPr="00B804BD">
        <w:rPr>
          <w:rFonts w:ascii="Georgia" w:eastAsia="Times New Roman" w:hAnsi="Georgia" w:cs="Times New Roman"/>
          <w:i/>
          <w:iCs/>
          <w:color w:val="000000"/>
          <w:sz w:val="20"/>
          <w:szCs w:val="20"/>
        </w:rPr>
        <w:t>constructivist</w:t>
      </w:r>
      <w:r w:rsidRPr="00B804BD">
        <w:rPr>
          <w:rFonts w:ascii="Georgia" w:eastAsia="Times New Roman" w:hAnsi="Georgia" w:cs="Times New Roman"/>
          <w:color w:val="000000"/>
          <w:sz w:val="20"/>
          <w:szCs w:val="20"/>
        </w:rPr>
        <w:t xml:space="preserve"> and </w:t>
      </w:r>
      <w:r w:rsidRPr="00B804BD">
        <w:rPr>
          <w:rFonts w:ascii="Georgia" w:eastAsia="Times New Roman" w:hAnsi="Georgia" w:cs="Times New Roman"/>
          <w:i/>
          <w:iCs/>
          <w:color w:val="000000"/>
          <w:sz w:val="20"/>
          <w:szCs w:val="20"/>
        </w:rPr>
        <w:t>inclusive</w:t>
      </w:r>
      <w:r w:rsidRPr="00B804BD">
        <w:rPr>
          <w:rFonts w:ascii="Georgia" w:eastAsia="Times New Roman" w:hAnsi="Georgia" w:cs="Times New Roman"/>
          <w:color w:val="000000"/>
          <w:sz w:val="20"/>
          <w:szCs w:val="20"/>
        </w:rPr>
        <w:t xml:space="preserve"> paradigms of teaching (Fosnot, 2013; Ertmer &amp; Newby, 2013). Many described their role as facilitators of learning rather than transmitters of content, using reflective discussions, digital tools, and collaborative tasks to encourage engagement.</w:t>
      </w:r>
    </w:p>
    <w:p w14:paraId="7758090A"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These findings substantiate the theoretical claim that pedagogical transformation requires a paradigmatic shift from behaviorist to constructivist epistemologies </w:t>
      </w:r>
      <w:r w:rsidRPr="00B804BD">
        <w:rPr>
          <w:rFonts w:ascii="Georgia" w:eastAsia="Times New Roman" w:hAnsi="Georgia" w:cs="Times New Roman"/>
          <w:color w:val="000000"/>
          <w:sz w:val="20"/>
          <w:szCs w:val="20"/>
        </w:rPr>
        <w:lastRenderedPageBreak/>
        <w:t xml:space="preserve">(Brooks &amp; Brooks, 2016). Faculty agency here reflects </w:t>
      </w:r>
      <w:r w:rsidRPr="00B804BD">
        <w:rPr>
          <w:rFonts w:ascii="Georgia" w:eastAsia="Times New Roman" w:hAnsi="Georgia" w:cs="Times New Roman"/>
          <w:i/>
          <w:iCs/>
          <w:color w:val="000000"/>
          <w:sz w:val="20"/>
          <w:szCs w:val="20"/>
        </w:rPr>
        <w:t>internalization</w:t>
      </w:r>
      <w:r w:rsidRPr="00B804BD">
        <w:rPr>
          <w:rFonts w:ascii="Georgia" w:eastAsia="Times New Roman" w:hAnsi="Georgia" w:cs="Times New Roman"/>
          <w:color w:val="000000"/>
          <w:sz w:val="20"/>
          <w:szCs w:val="20"/>
        </w:rPr>
        <w:t>—the process through which individuals appropriate institutional and theoretical tools into personal practice (Vygotsky, 1978). Instructors who had participated in IDEAL activities displayed heightened reflexivity and a stronger alignment between beliefs and practice, demonstrating how institutional programs can accelerate this internalization process.</w:t>
      </w:r>
    </w:p>
    <w:p w14:paraId="075FC284"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However, constructivist orientation was not uniform. Some participants expressed ambivalence about balancing inclusivity with content coverage, revealing enduring tensions between idealistic pedagogical commitments and pragmatic institutional realities. This echoes the literature on </w:t>
      </w:r>
      <w:r w:rsidRPr="00B804BD">
        <w:rPr>
          <w:rFonts w:ascii="Georgia" w:eastAsia="Times New Roman" w:hAnsi="Georgia" w:cs="Times New Roman"/>
          <w:i/>
          <w:iCs/>
          <w:color w:val="000000"/>
          <w:sz w:val="20"/>
          <w:szCs w:val="20"/>
        </w:rPr>
        <w:t>teacher cognition</w:t>
      </w:r>
      <w:r w:rsidRPr="00B804BD">
        <w:rPr>
          <w:rFonts w:ascii="Georgia" w:eastAsia="Times New Roman" w:hAnsi="Georgia" w:cs="Times New Roman"/>
          <w:color w:val="000000"/>
          <w:sz w:val="20"/>
          <w:szCs w:val="20"/>
        </w:rPr>
        <w:t>, which notes that beliefs often evolve faster than the surrounding teaching environment (Lunn Brownlee et al., 2017; Alhassan et al., 2025). Nevertheless, the presence of such reflection is itself evidence of pedagogical transformation: faculty are consciously negotiating the contradictions between theory and practice, a hallmark of mature epistemic awareness (Kane, 2022).</w:t>
      </w:r>
    </w:p>
    <w:p w14:paraId="7FB5FB6B"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From a theoretical perspective, this supports the argument that constructivism functions not only as a learning theory but as a </w:t>
      </w:r>
      <w:r w:rsidRPr="00B804BD">
        <w:rPr>
          <w:rFonts w:ascii="Georgia" w:eastAsia="Times New Roman" w:hAnsi="Georgia" w:cs="Times New Roman"/>
          <w:b/>
          <w:bCs/>
          <w:color w:val="000000"/>
          <w:sz w:val="20"/>
          <w:szCs w:val="20"/>
        </w:rPr>
        <w:t>framework for professional growth</w:t>
      </w:r>
      <w:r w:rsidRPr="00B804BD">
        <w:rPr>
          <w:rFonts w:ascii="Georgia" w:eastAsia="Times New Roman" w:hAnsi="Georgia" w:cs="Times New Roman"/>
          <w:color w:val="000000"/>
          <w:sz w:val="20"/>
          <w:szCs w:val="20"/>
        </w:rPr>
        <w:t>. The reflective decision-making observed aligns with Schön’s (1983) model of professional artistry, where practitioners continually reinterpret experiences to improve practice. In sum, the constructivist tendencies in faculty pedagogy highlight that inclusive and interactive practices are not isolated techniques but manifestations of deeper cognitive and epistemological development within the academic profession.</w:t>
      </w:r>
    </w:p>
    <w:p w14:paraId="037B444A" w14:textId="5699F56B" w:rsidR="001D1DA5" w:rsidRPr="00B804BD" w:rsidRDefault="001D1DA5" w:rsidP="00B804BD">
      <w:pPr>
        <w:pBdr>
          <w:top w:val="nil"/>
          <w:left w:val="nil"/>
          <w:bottom w:val="nil"/>
          <w:right w:val="nil"/>
          <w:between w:val="nil"/>
        </w:pBdr>
        <w:spacing w:before="160"/>
        <w:rPr>
          <w:rFonts w:ascii="Arial" w:eastAsia="Times New Roman" w:hAnsi="Arial" w:cs="Arial"/>
          <w:b/>
          <w:bCs/>
          <w:color w:val="538135" w:themeColor="accent6" w:themeShade="BF"/>
          <w:szCs w:val="24"/>
        </w:rPr>
      </w:pPr>
      <w:r w:rsidRPr="00B804BD">
        <w:rPr>
          <w:rFonts w:ascii="Arial" w:eastAsia="Times New Roman" w:hAnsi="Arial" w:cs="Arial"/>
          <w:b/>
          <w:bCs/>
          <w:color w:val="538135" w:themeColor="accent6" w:themeShade="BF"/>
          <w:szCs w:val="24"/>
        </w:rPr>
        <w:t>Synthesis and Theoretical Contributions</w:t>
      </w:r>
    </w:p>
    <w:p w14:paraId="2AF78D7F"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Synthesizing across these themes, the discussion reveals that faculty pedagogical reasoning in this context can be conceptualized as a </w:t>
      </w:r>
      <w:r w:rsidRPr="00B804BD">
        <w:rPr>
          <w:rFonts w:ascii="Georgia" w:eastAsia="Times New Roman" w:hAnsi="Georgia" w:cs="Times New Roman"/>
          <w:b/>
          <w:bCs/>
          <w:color w:val="000000"/>
          <w:sz w:val="20"/>
          <w:szCs w:val="20"/>
        </w:rPr>
        <w:t>constructivist–sociocultural ecology of practice</w:t>
      </w:r>
      <w:r w:rsidRPr="00B804BD">
        <w:rPr>
          <w:rFonts w:ascii="Georgia" w:eastAsia="Times New Roman" w:hAnsi="Georgia" w:cs="Times New Roman"/>
          <w:color w:val="000000"/>
          <w:sz w:val="20"/>
          <w:szCs w:val="20"/>
        </w:rPr>
        <w:t>, comprising three interacting dimensions:</w:t>
      </w:r>
    </w:p>
    <w:p w14:paraId="75FC06F8"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b/>
          <w:bCs/>
          <w:color w:val="000000"/>
          <w:sz w:val="20"/>
          <w:szCs w:val="20"/>
        </w:rPr>
        <w:t>Micro level (Individual Agency):</w:t>
      </w:r>
      <w:r w:rsidRPr="00B804BD">
        <w:rPr>
          <w:rFonts w:ascii="Georgia" w:eastAsia="Times New Roman" w:hAnsi="Georgia" w:cs="Times New Roman"/>
          <w:color w:val="000000"/>
          <w:sz w:val="20"/>
          <w:szCs w:val="20"/>
        </w:rPr>
        <w:t xml:space="preserve"> Faculty beliefs, self-efficacy, and reflexivity drive adaptive decision-making.</w:t>
      </w:r>
    </w:p>
    <w:p w14:paraId="60A43D05"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b/>
          <w:bCs/>
          <w:color w:val="000000"/>
          <w:sz w:val="20"/>
          <w:szCs w:val="20"/>
        </w:rPr>
        <w:t>Meso level (Institutional Mediation):</w:t>
      </w:r>
      <w:r w:rsidRPr="00B804BD">
        <w:rPr>
          <w:rFonts w:ascii="Georgia" w:eastAsia="Times New Roman" w:hAnsi="Georgia" w:cs="Times New Roman"/>
          <w:color w:val="000000"/>
          <w:sz w:val="20"/>
          <w:szCs w:val="20"/>
        </w:rPr>
        <w:t xml:space="preserve"> IDEAL Pathways and departmental cultures shape, support, and sometimes constrain innovation.</w:t>
      </w:r>
    </w:p>
    <w:p w14:paraId="17C5DC6F"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b/>
          <w:bCs/>
          <w:color w:val="000000"/>
          <w:sz w:val="20"/>
          <w:szCs w:val="20"/>
        </w:rPr>
        <w:t>Macro level (Systemic Context):</w:t>
      </w:r>
      <w:r w:rsidRPr="00B804BD">
        <w:rPr>
          <w:rFonts w:ascii="Georgia" w:eastAsia="Times New Roman" w:hAnsi="Georgia" w:cs="Times New Roman"/>
          <w:color w:val="000000"/>
          <w:sz w:val="20"/>
          <w:szCs w:val="20"/>
        </w:rPr>
        <w:t xml:space="preserve"> National higher education reforms, digital transformation, and inclusivity policies create overarching pressures that define possibilities and boundaries.</w:t>
      </w:r>
    </w:p>
    <w:p w14:paraId="1CA64C38"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This tripartite model addresses the research gap identified earlier—specifically, the lack of integrative analyses connecting faculty decision-making with inclusive pedagogical transformations under institutional reform. By grounding this in sociocultural and constructivist theory, the study demonstrates how institutional structures and personal cognition jointly constitute pedagogical reasoning. The IDEAL initiative serves as the </w:t>
      </w:r>
      <w:r w:rsidRPr="00B804BD">
        <w:rPr>
          <w:rFonts w:ascii="Georgia" w:eastAsia="Times New Roman" w:hAnsi="Georgia" w:cs="Times New Roman"/>
          <w:i/>
          <w:iCs/>
          <w:color w:val="000000"/>
          <w:sz w:val="20"/>
          <w:szCs w:val="20"/>
        </w:rPr>
        <w:t>analytical hinge</w:t>
      </w:r>
      <w:r w:rsidRPr="00B804BD">
        <w:rPr>
          <w:rFonts w:ascii="Georgia" w:eastAsia="Times New Roman" w:hAnsi="Georgia" w:cs="Times New Roman"/>
          <w:color w:val="000000"/>
          <w:sz w:val="20"/>
          <w:szCs w:val="20"/>
        </w:rPr>
        <w:t xml:space="preserve"> enabling this integration: a case of institutional intentionality mediating the translation of abstract educational ideals into lived teaching practice.</w:t>
      </w:r>
    </w:p>
    <w:p w14:paraId="32C6B52B" w14:textId="7D66D4D7" w:rsidR="001D1DA5" w:rsidRPr="00605490" w:rsidRDefault="00B804BD" w:rsidP="00B804BD">
      <w:pPr>
        <w:pBdr>
          <w:top w:val="nil"/>
          <w:left w:val="nil"/>
          <w:bottom w:val="nil"/>
          <w:right w:val="nil"/>
          <w:between w:val="nil"/>
        </w:pBdr>
        <w:spacing w:before="160"/>
        <w:jc w:val="center"/>
        <w:rPr>
          <w:rFonts w:ascii="Arial" w:eastAsia="Times New Roman" w:hAnsi="Arial" w:cs="Arial"/>
          <w:b/>
          <w:bCs/>
          <w:color w:val="49412B"/>
          <w:szCs w:val="24"/>
        </w:rPr>
      </w:pPr>
      <w:r w:rsidRPr="00605490">
        <w:rPr>
          <w:rFonts w:ascii="Arial" w:eastAsia="Times New Roman" w:hAnsi="Arial" w:cs="Arial"/>
          <w:b/>
          <w:bCs/>
          <w:color w:val="49412B"/>
          <w:szCs w:val="24"/>
        </w:rPr>
        <w:lastRenderedPageBreak/>
        <w:t>CONCLUSIONS AND IMPLICATIONS</w:t>
      </w:r>
    </w:p>
    <w:p w14:paraId="0C210EA3"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The study contributes to the theoretical understanding of </w:t>
      </w:r>
      <w:r w:rsidRPr="00B804BD">
        <w:rPr>
          <w:rFonts w:ascii="Georgia" w:eastAsia="Times New Roman" w:hAnsi="Georgia" w:cs="Times New Roman"/>
          <w:b/>
          <w:bCs/>
          <w:color w:val="000000"/>
          <w:sz w:val="20"/>
          <w:szCs w:val="20"/>
        </w:rPr>
        <w:t>faculty pedagogical reasoning</w:t>
      </w:r>
      <w:r w:rsidRPr="00B804BD">
        <w:rPr>
          <w:rFonts w:ascii="Georgia" w:eastAsia="Times New Roman" w:hAnsi="Georgia" w:cs="Times New Roman"/>
          <w:color w:val="000000"/>
          <w:sz w:val="20"/>
          <w:szCs w:val="20"/>
        </w:rPr>
        <w:t xml:space="preserve"> by situating it within an integrated </w:t>
      </w:r>
      <w:r w:rsidRPr="00B804BD">
        <w:rPr>
          <w:rFonts w:ascii="Georgia" w:eastAsia="Times New Roman" w:hAnsi="Georgia" w:cs="Times New Roman"/>
          <w:i/>
          <w:iCs/>
          <w:color w:val="000000"/>
          <w:sz w:val="20"/>
          <w:szCs w:val="20"/>
        </w:rPr>
        <w:t>constructivist–sociocultural–cognitive</w:t>
      </w:r>
      <w:r w:rsidRPr="00B804BD">
        <w:rPr>
          <w:rFonts w:ascii="Georgia" w:eastAsia="Times New Roman" w:hAnsi="Georgia" w:cs="Times New Roman"/>
          <w:color w:val="000000"/>
          <w:sz w:val="20"/>
          <w:szCs w:val="20"/>
        </w:rPr>
        <w:t xml:space="preserve"> framework. It confirms that instructional decision-making in higher education is a socially mediated process rather than an individual act. Faculty choices are shaped through interaction between personal epistemic beliefs, institutional affordances, and systemic conditions—a pattern consistent with Vygotsky’s (1978) concept of mediated action and Priestley et al.’s (2015) framework of teacher agency.</w:t>
      </w:r>
    </w:p>
    <w:p w14:paraId="6B3B38C9"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By introducing IDEAL Pathways as an analytical construct, the study offers a novel lens for examining </w:t>
      </w:r>
      <w:r w:rsidRPr="00B804BD">
        <w:rPr>
          <w:rFonts w:ascii="Georgia" w:eastAsia="Times New Roman" w:hAnsi="Georgia" w:cs="Times New Roman"/>
          <w:i/>
          <w:iCs/>
          <w:color w:val="000000"/>
          <w:sz w:val="20"/>
          <w:szCs w:val="20"/>
        </w:rPr>
        <w:t>meso-level mediation</w:t>
      </w:r>
      <w:r w:rsidRPr="00B804BD">
        <w:rPr>
          <w:rFonts w:ascii="Georgia" w:eastAsia="Times New Roman" w:hAnsi="Georgia" w:cs="Times New Roman"/>
          <w:color w:val="000000"/>
          <w:sz w:val="20"/>
          <w:szCs w:val="20"/>
        </w:rPr>
        <w:t xml:space="preserve"> in pedagogical transformation. It demonstrates how institutional initiatives can act as “boundary objects” linking global educational paradigms (inclusivity, digitalization) with local pedagogical practice. The findings also expand constructivist theory by illustrating its institutional dimension—showing that constructivism can operate at the organizational level through the creation of environments that encourage reflection, diversity, and interaction.</w:t>
      </w:r>
    </w:p>
    <w:p w14:paraId="59FE725A"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Practically, the study identifies specific areas where universities can strengthen their support for inclusive, interactive, and diverse teaching practices:</w:t>
      </w:r>
    </w:p>
    <w:p w14:paraId="1175BFCA"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b/>
          <w:bCs/>
          <w:color w:val="000000"/>
          <w:sz w:val="20"/>
          <w:szCs w:val="20"/>
        </w:rPr>
        <w:t>Institutional Alignment:</w:t>
      </w:r>
      <w:r w:rsidRPr="00B804BD">
        <w:rPr>
          <w:rFonts w:ascii="Georgia" w:eastAsia="Times New Roman" w:hAnsi="Georgia" w:cs="Times New Roman"/>
          <w:color w:val="000000"/>
          <w:sz w:val="20"/>
          <w:szCs w:val="20"/>
        </w:rPr>
        <w:t xml:space="preserve"> Initiatives like IDEAL Pathways should be integrated into broader academic development and promotion systems, ensuring that pedagogical innovation is institutionally valued and rewarded.</w:t>
      </w:r>
    </w:p>
    <w:p w14:paraId="6D4B5ABB"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b/>
          <w:bCs/>
          <w:color w:val="000000"/>
          <w:sz w:val="20"/>
          <w:szCs w:val="20"/>
        </w:rPr>
        <w:t>Professional Development:</w:t>
      </w:r>
      <w:r w:rsidRPr="00B804BD">
        <w:rPr>
          <w:rFonts w:ascii="Georgia" w:eastAsia="Times New Roman" w:hAnsi="Georgia" w:cs="Times New Roman"/>
          <w:color w:val="000000"/>
          <w:sz w:val="20"/>
          <w:szCs w:val="20"/>
        </w:rPr>
        <w:t xml:space="preserve"> Faculty training should explicitly link theoretical foundations (constructivism, sociocultural learning) with concrete inclusive teaching strategies, promoting reflective decision-making.</w:t>
      </w:r>
    </w:p>
    <w:p w14:paraId="7EE4BA88"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b/>
          <w:bCs/>
          <w:color w:val="000000"/>
          <w:sz w:val="20"/>
          <w:szCs w:val="20"/>
        </w:rPr>
        <w:t>Infrastructure and Resources:</w:t>
      </w:r>
      <w:r w:rsidRPr="00B804BD">
        <w:rPr>
          <w:rFonts w:ascii="Georgia" w:eastAsia="Times New Roman" w:hAnsi="Georgia" w:cs="Times New Roman"/>
          <w:color w:val="000000"/>
          <w:sz w:val="20"/>
          <w:szCs w:val="20"/>
        </w:rPr>
        <w:t xml:space="preserve"> Universities must invest in digital and physical infrastructure that enables flexible, student-centered learning—an essential precondition for actualizing interactive pedagogies.</w:t>
      </w:r>
    </w:p>
    <w:p w14:paraId="27D4E453"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b/>
          <w:bCs/>
          <w:color w:val="000000"/>
          <w:sz w:val="20"/>
          <w:szCs w:val="20"/>
        </w:rPr>
        <w:t>Feedback Loops:</w:t>
      </w:r>
      <w:r w:rsidRPr="00B804BD">
        <w:rPr>
          <w:rFonts w:ascii="Georgia" w:eastAsia="Times New Roman" w:hAnsi="Georgia" w:cs="Times New Roman"/>
          <w:color w:val="000000"/>
          <w:sz w:val="20"/>
          <w:szCs w:val="20"/>
        </w:rPr>
        <w:t xml:space="preserve"> Mechanisms for continuous reflection and peer exchange (learning communities, teaching portfolios) should be institutionalized to sustain the iterative improvement observed among IDEAL-engaged faculty.</w:t>
      </w:r>
    </w:p>
    <w:p w14:paraId="2D4813CD"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For higher education policymakers, these insights underline the need to design reform initiatives not as compliance mechanisms but as </w:t>
      </w:r>
      <w:r w:rsidRPr="00B804BD">
        <w:rPr>
          <w:rFonts w:ascii="Georgia" w:eastAsia="Times New Roman" w:hAnsi="Georgia" w:cs="Times New Roman"/>
          <w:b/>
          <w:bCs/>
          <w:color w:val="000000"/>
          <w:sz w:val="20"/>
          <w:szCs w:val="20"/>
        </w:rPr>
        <w:t>mediational frameworks</w:t>
      </w:r>
      <w:r w:rsidRPr="00B804BD">
        <w:rPr>
          <w:rFonts w:ascii="Georgia" w:eastAsia="Times New Roman" w:hAnsi="Georgia" w:cs="Times New Roman"/>
          <w:color w:val="000000"/>
          <w:sz w:val="20"/>
          <w:szCs w:val="20"/>
        </w:rPr>
        <w:t xml:space="preserve"> that scaffold faculty agency and contextual adaptation. Policies that foster teacher autonomy, recognize diversity, and support constructivist innovation can help balance institutional accountability with pedagogical creativity.</w:t>
      </w:r>
    </w:p>
    <w:p w14:paraId="412C7C89"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The study’s qualitative design provided rich insights but is limited by its single-institution scope and self-reported data. Future research could employ mixed-method or longitudinal designs to trace how faculty decision-making evolves over time and across institutional contexts. Comparative analyses between universities implementing similar pedagogical frameworks would further clarify how </w:t>
      </w:r>
      <w:r w:rsidRPr="00B804BD">
        <w:rPr>
          <w:rFonts w:ascii="Georgia" w:eastAsia="Times New Roman" w:hAnsi="Georgia" w:cs="Times New Roman"/>
          <w:i/>
          <w:iCs/>
          <w:color w:val="000000"/>
          <w:sz w:val="20"/>
          <w:szCs w:val="20"/>
        </w:rPr>
        <w:t>meso-level mediation</w:t>
      </w:r>
      <w:r w:rsidRPr="00B804BD">
        <w:rPr>
          <w:rFonts w:ascii="Georgia" w:eastAsia="Times New Roman" w:hAnsi="Georgia" w:cs="Times New Roman"/>
          <w:color w:val="000000"/>
          <w:sz w:val="20"/>
          <w:szCs w:val="20"/>
        </w:rPr>
        <w:t xml:space="preserve"> functions under varying policy regimes. Additionally, exploring student </w:t>
      </w:r>
      <w:r w:rsidRPr="00B804BD">
        <w:rPr>
          <w:rFonts w:ascii="Georgia" w:eastAsia="Times New Roman" w:hAnsi="Georgia" w:cs="Times New Roman"/>
          <w:color w:val="000000"/>
          <w:sz w:val="20"/>
          <w:szCs w:val="20"/>
        </w:rPr>
        <w:lastRenderedPageBreak/>
        <w:t>perspectives could offer a fuller picture of how inclusive and interactive strategies translate into learning outcomes.</w:t>
      </w:r>
    </w:p>
    <w:p w14:paraId="62B25E2C"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In the broader higher education landscape, this study contributes to the ongoing international dialogue about </w:t>
      </w:r>
      <w:r w:rsidRPr="00B804BD">
        <w:rPr>
          <w:rFonts w:ascii="Georgia" w:eastAsia="Times New Roman" w:hAnsi="Georgia" w:cs="Times New Roman"/>
          <w:b/>
          <w:bCs/>
          <w:color w:val="000000"/>
          <w:sz w:val="20"/>
          <w:szCs w:val="20"/>
        </w:rPr>
        <w:t>pedagogical transformation in the digital and inclusive era</w:t>
      </w:r>
      <w:r w:rsidRPr="00B804BD">
        <w:rPr>
          <w:rFonts w:ascii="Georgia" w:eastAsia="Times New Roman" w:hAnsi="Georgia" w:cs="Times New Roman"/>
          <w:color w:val="000000"/>
          <w:sz w:val="20"/>
          <w:szCs w:val="20"/>
        </w:rPr>
        <w:t>. It highlights that faculty development cannot be reduced to skills training; it requires cultivating reflective, constructivist mindsets and institutional ecosystems that empower such mindsets to thrive. By empirically connecting theory, context, and practice, the study underscores that inclusive, interactive, and diversity-responsive pedagogy emerges not from top-down mandates but from the dialogic interplay between institutional vision and individual interpretation.</w:t>
      </w:r>
    </w:p>
    <w:p w14:paraId="6FD3A5FB" w14:textId="77777777" w:rsidR="001D1DA5" w:rsidRPr="00B804BD" w:rsidRDefault="001D1DA5" w:rsidP="00B804BD">
      <w:pPr>
        <w:pBdr>
          <w:top w:val="nil"/>
          <w:left w:val="nil"/>
          <w:bottom w:val="nil"/>
          <w:right w:val="nil"/>
          <w:between w:val="nil"/>
        </w:pBdr>
        <w:rPr>
          <w:rFonts w:ascii="Georgia" w:eastAsia="Times New Roman" w:hAnsi="Georgia" w:cs="Times New Roman"/>
          <w:color w:val="000000"/>
          <w:sz w:val="20"/>
          <w:szCs w:val="20"/>
        </w:rPr>
      </w:pPr>
      <w:r w:rsidRPr="00B804BD">
        <w:rPr>
          <w:rFonts w:ascii="Georgia" w:eastAsia="Times New Roman" w:hAnsi="Georgia" w:cs="Times New Roman"/>
          <w:color w:val="000000"/>
          <w:sz w:val="20"/>
          <w:szCs w:val="20"/>
        </w:rPr>
        <w:t xml:space="preserve">In this sense, </w:t>
      </w:r>
      <w:r w:rsidRPr="00B804BD">
        <w:rPr>
          <w:rFonts w:ascii="Georgia" w:eastAsia="Times New Roman" w:hAnsi="Georgia" w:cs="Times New Roman"/>
          <w:i/>
          <w:iCs/>
          <w:color w:val="000000"/>
          <w:sz w:val="20"/>
          <w:szCs w:val="20"/>
        </w:rPr>
        <w:t>IDEAL Pathways</w:t>
      </w:r>
      <w:r w:rsidRPr="00B804BD">
        <w:rPr>
          <w:rFonts w:ascii="Georgia" w:eastAsia="Times New Roman" w:hAnsi="Georgia" w:cs="Times New Roman"/>
          <w:color w:val="000000"/>
          <w:sz w:val="20"/>
          <w:szCs w:val="20"/>
        </w:rPr>
        <w:t xml:space="preserve"> is emblematic of the kind of integrative frameworks higher education needs: initiatives that recognize teaching as both intellectual and relational labor, grounded in reflection, co-construction, and responsiveness to diversity. The study thus offers a conceptual and practical model for bridging the persistent gap between educational ideals and real-world instructional decision-making.</w:t>
      </w:r>
    </w:p>
    <w:p w14:paraId="259392E2" w14:textId="54C50854" w:rsidR="001D1DA5" w:rsidRPr="00605490" w:rsidRDefault="00B804BD" w:rsidP="00B804BD">
      <w:pPr>
        <w:pBdr>
          <w:top w:val="nil"/>
          <w:left w:val="nil"/>
          <w:bottom w:val="nil"/>
          <w:right w:val="nil"/>
          <w:between w:val="nil"/>
        </w:pBdr>
        <w:spacing w:before="80" w:line="240" w:lineRule="auto"/>
        <w:jc w:val="center"/>
        <w:rPr>
          <w:rFonts w:ascii="Arial" w:eastAsia="Times New Roman" w:hAnsi="Arial" w:cs="Arial"/>
          <w:color w:val="49412B"/>
          <w:szCs w:val="24"/>
        </w:rPr>
      </w:pPr>
      <w:r w:rsidRPr="00605490">
        <w:rPr>
          <w:rFonts w:ascii="Arial" w:eastAsia="Times New Roman" w:hAnsi="Arial" w:cs="Arial"/>
          <w:b/>
          <w:bCs/>
          <w:color w:val="49412B"/>
          <w:szCs w:val="24"/>
        </w:rPr>
        <w:t>REFERENCES</w:t>
      </w:r>
    </w:p>
    <w:p w14:paraId="2976B5F4"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Alhassan, A. M., Christensen, M. H., Solheim, K., &amp; Mellemsether, B. (2025). Empowering minority voices: How inclusive teaching and support foster multicultural learning. </w:t>
      </w:r>
      <w:r w:rsidRPr="00B804BD">
        <w:rPr>
          <w:rFonts w:ascii="Georgia" w:eastAsia="Times New Roman" w:hAnsi="Georgia" w:cs="Times New Roman"/>
          <w:i/>
          <w:iCs/>
          <w:color w:val="000000"/>
          <w:sz w:val="18"/>
          <w:szCs w:val="18"/>
        </w:rPr>
        <w:t>Frontiers in Education, 10</w:t>
      </w:r>
      <w:r w:rsidRPr="00B804BD">
        <w:rPr>
          <w:rFonts w:ascii="Georgia" w:eastAsia="Times New Roman" w:hAnsi="Georgia" w:cs="Times New Roman"/>
          <w:color w:val="000000"/>
          <w:sz w:val="18"/>
          <w:szCs w:val="18"/>
        </w:rPr>
        <w:t>, Article 1595106. https://doi.org/10.3389/feduc.2025.1595106</w:t>
      </w:r>
      <w:hyperlink r:id="rId15" w:anchor=":~:text=Discussion%3A%20The%20findings%20underscore%20the,learning%20outcomes%20for%20minority%20students">
        <w:r w:rsidRPr="00B804BD">
          <w:rPr>
            <w:rFonts w:ascii="Georgia" w:eastAsia="Times New Roman" w:hAnsi="Georgia" w:cs="Times New Roman"/>
            <w:color w:val="156082"/>
            <w:sz w:val="18"/>
            <w:szCs w:val="18"/>
          </w:rPr>
          <w:t>[6]</w:t>
        </w:r>
      </w:hyperlink>
    </w:p>
    <w:p w14:paraId="4A2F20EA"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Alshammari, M., Alharbi, N., &amp; Alshamrani, I. (2024). Higher education teachers’ understandings of and challenges for inclusion and inclusive learning environments: A systematic literature review. </w:t>
      </w:r>
      <w:r w:rsidRPr="00B804BD">
        <w:rPr>
          <w:rFonts w:ascii="Georgia" w:eastAsia="Times New Roman" w:hAnsi="Georgia" w:cs="Times New Roman"/>
          <w:i/>
          <w:iCs/>
          <w:color w:val="000000"/>
          <w:sz w:val="18"/>
          <w:szCs w:val="18"/>
        </w:rPr>
        <w:t>Educational Research Review, 17</w:t>
      </w:r>
      <w:r w:rsidRPr="00B804BD">
        <w:rPr>
          <w:rFonts w:ascii="Georgia" w:eastAsia="Times New Roman" w:hAnsi="Georgia" w:cs="Times New Roman"/>
          <w:color w:val="000000"/>
          <w:sz w:val="18"/>
          <w:szCs w:val="18"/>
        </w:rPr>
        <w:t xml:space="preserve">(3), 101594. </w:t>
      </w:r>
      <w:hyperlink r:id="rId16">
        <w:r w:rsidRPr="00B804BD">
          <w:rPr>
            <w:rFonts w:ascii="Georgia" w:eastAsia="Times New Roman" w:hAnsi="Georgia" w:cs="Times New Roman"/>
            <w:color w:val="156082"/>
            <w:sz w:val="18"/>
            <w:szCs w:val="18"/>
          </w:rPr>
          <w:t>https://doi.org/10.1016/j.edurev.2023.101594</w:t>
        </w:r>
      </w:hyperlink>
    </w:p>
    <w:p w14:paraId="0D0E9198"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 Andrews, D., Nonnecke, B., &amp; Preece, J. (2003). Electronic survey methodology: A case study in reaching hard-to-involve Internet users. </w:t>
      </w:r>
      <w:r w:rsidRPr="00B804BD">
        <w:rPr>
          <w:rFonts w:ascii="Georgia" w:eastAsia="Times New Roman" w:hAnsi="Georgia" w:cs="Times New Roman"/>
          <w:i/>
          <w:iCs/>
          <w:color w:val="000000"/>
          <w:sz w:val="18"/>
          <w:szCs w:val="18"/>
        </w:rPr>
        <w:t>International Journal of Human-Computer Interaction</w:t>
      </w:r>
      <w:r w:rsidRPr="00B804BD">
        <w:rPr>
          <w:rFonts w:ascii="Georgia" w:eastAsia="Times New Roman" w:hAnsi="Georgia" w:cs="Times New Roman"/>
          <w:color w:val="000000"/>
          <w:sz w:val="18"/>
          <w:szCs w:val="18"/>
        </w:rPr>
        <w:t xml:space="preserve">, </w:t>
      </w:r>
      <w:r w:rsidRPr="00B804BD">
        <w:rPr>
          <w:rFonts w:ascii="Georgia" w:eastAsia="Times New Roman" w:hAnsi="Georgia" w:cs="Times New Roman"/>
          <w:i/>
          <w:iCs/>
          <w:color w:val="000000"/>
          <w:sz w:val="18"/>
          <w:szCs w:val="18"/>
        </w:rPr>
        <w:t>16</w:t>
      </w:r>
      <w:r w:rsidRPr="00B804BD">
        <w:rPr>
          <w:rFonts w:ascii="Georgia" w:eastAsia="Times New Roman" w:hAnsi="Georgia" w:cs="Times New Roman"/>
          <w:color w:val="000000"/>
          <w:sz w:val="18"/>
          <w:szCs w:val="18"/>
        </w:rPr>
        <w:t xml:space="preserve">(2), 185-210. </w:t>
      </w:r>
      <w:hyperlink r:id="rId17">
        <w:r w:rsidRPr="00B804BD">
          <w:rPr>
            <w:rFonts w:ascii="Georgia" w:eastAsia="Times New Roman" w:hAnsi="Georgia" w:cs="Times New Roman"/>
            <w:color w:val="000000"/>
            <w:sz w:val="18"/>
            <w:szCs w:val="18"/>
          </w:rPr>
          <w:t>https://doi.org/10.1207/S15327590IJHC1602_04</w:t>
        </w:r>
      </w:hyperlink>
    </w:p>
    <w:p w14:paraId="02F42CDE"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Roboto" w:hAnsi="Georgia" w:cs="Roboto"/>
          <w:color w:val="000000"/>
          <w:sz w:val="18"/>
          <w:szCs w:val="18"/>
        </w:rPr>
      </w:pPr>
      <w:r w:rsidRPr="00B804BD">
        <w:rPr>
          <w:rFonts w:ascii="Georgia" w:eastAsia="Times New Roman" w:hAnsi="Georgia" w:cs="Times New Roman"/>
          <w:color w:val="000000"/>
          <w:sz w:val="18"/>
          <w:szCs w:val="18"/>
        </w:rPr>
        <w:t xml:space="preserve">Bain, K. (2012). </w:t>
      </w:r>
      <w:r w:rsidRPr="00B804BD">
        <w:rPr>
          <w:rFonts w:ascii="Georgia" w:eastAsia="Times New Roman" w:hAnsi="Georgia" w:cs="Times New Roman"/>
          <w:i/>
          <w:iCs/>
          <w:color w:val="000000"/>
          <w:sz w:val="18"/>
          <w:szCs w:val="18"/>
        </w:rPr>
        <w:t>What the best college teachers do</w:t>
      </w:r>
      <w:r w:rsidRPr="00B804BD">
        <w:rPr>
          <w:rFonts w:ascii="Georgia" w:eastAsia="Times New Roman" w:hAnsi="Georgia" w:cs="Times New Roman"/>
          <w:color w:val="000000"/>
          <w:sz w:val="18"/>
          <w:szCs w:val="18"/>
        </w:rPr>
        <w:t xml:space="preserve"> (2nd ed.). Harvard University Press.</w:t>
      </w:r>
      <w:r w:rsidRPr="00B804BD">
        <w:rPr>
          <w:rFonts w:ascii="Georgia" w:eastAsia="Roboto" w:hAnsi="Georgia" w:cs="Roboto"/>
          <w:color w:val="000000"/>
          <w:sz w:val="18"/>
          <w:szCs w:val="18"/>
        </w:rPr>
        <w:t xml:space="preserve"> </w:t>
      </w:r>
    </w:p>
    <w:p w14:paraId="6C6A0069"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Braun, V., &amp; Clarke, V. (2006). Using thematic analysis in psychology. </w:t>
      </w:r>
      <w:r w:rsidRPr="00B804BD">
        <w:rPr>
          <w:rFonts w:ascii="Georgia" w:eastAsia="Times New Roman" w:hAnsi="Georgia" w:cs="Times New Roman"/>
          <w:i/>
          <w:iCs/>
          <w:color w:val="000000"/>
          <w:sz w:val="18"/>
          <w:szCs w:val="18"/>
        </w:rPr>
        <w:t>Qualitative Research in Psychology</w:t>
      </w:r>
      <w:r w:rsidRPr="00B804BD">
        <w:rPr>
          <w:rFonts w:ascii="Georgia" w:eastAsia="Times New Roman" w:hAnsi="Georgia" w:cs="Times New Roman"/>
          <w:color w:val="000000"/>
          <w:sz w:val="18"/>
          <w:szCs w:val="18"/>
        </w:rPr>
        <w:t xml:space="preserve">, </w:t>
      </w:r>
      <w:r w:rsidRPr="00B804BD">
        <w:rPr>
          <w:rFonts w:ascii="Georgia" w:eastAsia="Times New Roman" w:hAnsi="Georgia" w:cs="Times New Roman"/>
          <w:i/>
          <w:iCs/>
          <w:color w:val="000000"/>
          <w:sz w:val="18"/>
          <w:szCs w:val="18"/>
        </w:rPr>
        <w:t>3</w:t>
      </w:r>
      <w:r w:rsidRPr="00B804BD">
        <w:rPr>
          <w:rFonts w:ascii="Georgia" w:eastAsia="Times New Roman" w:hAnsi="Georgia" w:cs="Times New Roman"/>
          <w:color w:val="000000"/>
          <w:sz w:val="18"/>
          <w:szCs w:val="18"/>
        </w:rPr>
        <w:t xml:space="preserve">(2), 77–101. </w:t>
      </w:r>
      <w:hyperlink r:id="rId18">
        <w:r w:rsidRPr="00B804BD">
          <w:rPr>
            <w:rFonts w:ascii="Georgia" w:eastAsia="Times New Roman" w:hAnsi="Georgia" w:cs="Times New Roman"/>
            <w:color w:val="000000"/>
            <w:sz w:val="18"/>
            <w:szCs w:val="18"/>
          </w:rPr>
          <w:t>https://doi.org/10.1191/1478088706qp063oa</w:t>
        </w:r>
      </w:hyperlink>
      <w:r w:rsidRPr="00B804BD">
        <w:rPr>
          <w:rFonts w:ascii="Georgia" w:hAnsi="Georgia"/>
          <w:sz w:val="18"/>
          <w:szCs w:val="18"/>
        </w:rPr>
        <w:t xml:space="preserve"> </w:t>
      </w:r>
    </w:p>
    <w:p w14:paraId="399EAC17"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Brooks, J. G., &amp; Brooks, M. G. (2016). </w:t>
      </w:r>
      <w:r w:rsidRPr="00B804BD">
        <w:rPr>
          <w:rFonts w:ascii="Georgia" w:eastAsia="Times New Roman" w:hAnsi="Georgia" w:cs="Times New Roman"/>
          <w:i/>
          <w:iCs/>
          <w:color w:val="000000"/>
          <w:sz w:val="18"/>
          <w:szCs w:val="18"/>
        </w:rPr>
        <w:t>The case for constructivist classrooms</w:t>
      </w:r>
      <w:r w:rsidRPr="00B804BD">
        <w:rPr>
          <w:rFonts w:ascii="Georgia" w:eastAsia="Times New Roman" w:hAnsi="Georgia" w:cs="Times New Roman"/>
          <w:color w:val="000000"/>
          <w:sz w:val="18"/>
          <w:szCs w:val="18"/>
        </w:rPr>
        <w:t xml:space="preserve"> (2nd ed.). ASCD.</w:t>
      </w:r>
    </w:p>
    <w:p w14:paraId="173CC700"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Daniels, H. (2016). </w:t>
      </w:r>
      <w:r w:rsidRPr="00B804BD">
        <w:rPr>
          <w:rFonts w:ascii="Georgia" w:eastAsia="Times New Roman" w:hAnsi="Georgia" w:cs="Times New Roman"/>
          <w:i/>
          <w:iCs/>
          <w:color w:val="000000"/>
          <w:sz w:val="18"/>
          <w:szCs w:val="18"/>
        </w:rPr>
        <w:t>Vygotsky and pedagogy</w:t>
      </w:r>
      <w:r w:rsidRPr="00B804BD">
        <w:rPr>
          <w:rFonts w:ascii="Georgia" w:eastAsia="Times New Roman" w:hAnsi="Georgia" w:cs="Times New Roman"/>
          <w:color w:val="000000"/>
          <w:sz w:val="18"/>
          <w:szCs w:val="18"/>
        </w:rPr>
        <w:t xml:space="preserve"> (2nd ed.). Routledge.</w:t>
      </w:r>
    </w:p>
    <w:p w14:paraId="11AAF9E9"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Ertmer, P. A., &amp; Newby, T. J. (2013). Behaviorism, cognitivism, constructivism: Comparing critical features from an instructional design perspective. </w:t>
      </w:r>
      <w:r w:rsidRPr="00B804BD">
        <w:rPr>
          <w:rFonts w:ascii="Georgia" w:eastAsia="Times New Roman" w:hAnsi="Georgia" w:cs="Times New Roman"/>
          <w:i/>
          <w:iCs/>
          <w:color w:val="000000"/>
          <w:sz w:val="18"/>
          <w:szCs w:val="18"/>
        </w:rPr>
        <w:t>Performance Improvement Quarterly, 26</w:t>
      </w:r>
      <w:r w:rsidRPr="00B804BD">
        <w:rPr>
          <w:rFonts w:ascii="Georgia" w:eastAsia="Times New Roman" w:hAnsi="Georgia" w:cs="Times New Roman"/>
          <w:color w:val="000000"/>
          <w:sz w:val="18"/>
          <w:szCs w:val="18"/>
        </w:rPr>
        <w:t>(2), 43–71.</w:t>
      </w:r>
    </w:p>
    <w:p w14:paraId="674207E1"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Filippou, E., Reimers, F. M., &amp; Paredes, J. L. (2025). Inclusive policies and practices in higher education: A systematic review of the literature (2001–2021). </w:t>
      </w:r>
      <w:r w:rsidRPr="00B804BD">
        <w:rPr>
          <w:rFonts w:ascii="Georgia" w:eastAsia="Times New Roman" w:hAnsi="Georgia" w:cs="Times New Roman"/>
          <w:i/>
          <w:iCs/>
          <w:color w:val="000000"/>
          <w:sz w:val="18"/>
          <w:szCs w:val="18"/>
        </w:rPr>
        <w:t>Review of Education</w:t>
      </w:r>
      <w:r w:rsidRPr="00B804BD">
        <w:rPr>
          <w:rFonts w:ascii="Georgia" w:eastAsia="Times New Roman" w:hAnsi="Georgia" w:cs="Times New Roman"/>
          <w:color w:val="000000"/>
          <w:sz w:val="18"/>
          <w:szCs w:val="18"/>
        </w:rPr>
        <w:t>, 13(1), 171–216. https://doi.org/10.1002/rev3.70034</w:t>
      </w:r>
    </w:p>
    <w:p w14:paraId="6B353155"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Flavell, J. H., &amp; Miller, P. H. (Eds.). (2015). </w:t>
      </w:r>
      <w:r w:rsidRPr="00B804BD">
        <w:rPr>
          <w:rFonts w:ascii="Georgia" w:eastAsia="Times New Roman" w:hAnsi="Georgia" w:cs="Times New Roman"/>
          <w:i/>
          <w:iCs/>
          <w:color w:val="000000"/>
          <w:sz w:val="18"/>
          <w:szCs w:val="18"/>
        </w:rPr>
        <w:t>Variations in Child Language Disorders</w:t>
      </w:r>
      <w:r w:rsidRPr="00B804BD">
        <w:rPr>
          <w:rFonts w:ascii="Georgia" w:eastAsia="Times New Roman" w:hAnsi="Georgia" w:cs="Times New Roman"/>
          <w:color w:val="000000"/>
          <w:sz w:val="18"/>
          <w:szCs w:val="18"/>
        </w:rPr>
        <w:t>. Elsevier.</w:t>
      </w:r>
    </w:p>
    <w:p w14:paraId="72B2679D"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Fosnot, C. T. (Ed.). (2013). </w:t>
      </w:r>
      <w:r w:rsidRPr="00B804BD">
        <w:rPr>
          <w:rFonts w:ascii="Georgia" w:eastAsia="Times New Roman" w:hAnsi="Georgia" w:cs="Times New Roman"/>
          <w:i/>
          <w:iCs/>
          <w:color w:val="000000"/>
          <w:sz w:val="18"/>
          <w:szCs w:val="18"/>
        </w:rPr>
        <w:t>Constructivism: Theory, Perspectives, and Practice</w:t>
      </w:r>
      <w:r w:rsidRPr="00B804BD">
        <w:rPr>
          <w:rFonts w:ascii="Georgia" w:eastAsia="Times New Roman" w:hAnsi="Georgia" w:cs="Times New Roman"/>
          <w:color w:val="000000"/>
          <w:sz w:val="18"/>
          <w:szCs w:val="18"/>
        </w:rPr>
        <w:t xml:space="preserve"> (2nd ed.). Teachers College Press.</w:t>
      </w:r>
    </w:p>
    <w:p w14:paraId="413DD4DE"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Galley, R., Conole, G., &amp; Alevizou, P. (2010). Appropriating Web 2.0 in higher education: A collective case study. </w:t>
      </w:r>
      <w:r w:rsidRPr="00B804BD">
        <w:rPr>
          <w:rFonts w:ascii="Georgia" w:eastAsia="Times New Roman" w:hAnsi="Georgia" w:cs="Times New Roman"/>
          <w:i/>
          <w:iCs/>
          <w:color w:val="000000"/>
          <w:sz w:val="18"/>
          <w:szCs w:val="18"/>
        </w:rPr>
        <w:t>Computers &amp; Education, 59</w:t>
      </w:r>
      <w:r w:rsidRPr="00B804BD">
        <w:rPr>
          <w:rFonts w:ascii="Georgia" w:eastAsia="Times New Roman" w:hAnsi="Georgia" w:cs="Times New Roman"/>
          <w:color w:val="000000"/>
          <w:sz w:val="18"/>
          <w:szCs w:val="18"/>
        </w:rPr>
        <w:t>(3), 524–534. https://doi.org/10.1016/j.compedu.2012.03.001</w:t>
      </w:r>
    </w:p>
    <w:p w14:paraId="7C1C1299"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Iniesto, F., &amp; Bossu, C. (2023). Equity, diversity, and inclusion in open education: A systematic literature review. </w:t>
      </w:r>
      <w:r w:rsidRPr="00B804BD">
        <w:rPr>
          <w:rFonts w:ascii="Georgia" w:eastAsia="Times New Roman" w:hAnsi="Georgia" w:cs="Times New Roman"/>
          <w:i/>
          <w:iCs/>
          <w:color w:val="000000"/>
          <w:sz w:val="18"/>
          <w:szCs w:val="18"/>
        </w:rPr>
        <w:t>Distance Education, 44</w:t>
      </w:r>
      <w:r w:rsidRPr="00B804BD">
        <w:rPr>
          <w:rFonts w:ascii="Georgia" w:eastAsia="Times New Roman" w:hAnsi="Georgia" w:cs="Times New Roman"/>
          <w:color w:val="000000"/>
          <w:sz w:val="18"/>
          <w:szCs w:val="18"/>
        </w:rPr>
        <w:t>(4), 694–711. https://doi.org/10.1080/01587919.2023.2267472</w:t>
      </w:r>
      <w:hyperlink r:id="rId19" w:anchor=":~:text=Results%20indicate%20that%20practitioners%20should,that%20can%20inform%20future%20research">
        <w:r w:rsidRPr="00B804BD">
          <w:rPr>
            <w:rFonts w:ascii="Georgia" w:eastAsia="Times New Roman" w:hAnsi="Georgia" w:cs="Times New Roman"/>
            <w:color w:val="156082"/>
            <w:sz w:val="18"/>
            <w:szCs w:val="18"/>
          </w:rPr>
          <w:t>[3]</w:t>
        </w:r>
      </w:hyperlink>
    </w:p>
    <w:p w14:paraId="5C02827F" w14:textId="77777777" w:rsidR="001D1DA5" w:rsidRPr="00B804BD" w:rsidRDefault="001D1DA5" w:rsidP="00B804BD">
      <w:pPr>
        <w:spacing w:before="80" w:line="240" w:lineRule="auto"/>
        <w:ind w:left="284" w:right="600" w:hanging="284"/>
        <w:rPr>
          <w:rFonts w:ascii="Georgia" w:eastAsia="Times New Roman" w:hAnsi="Georgia" w:cs="Times New Roman"/>
          <w:color w:val="1155CC"/>
          <w:sz w:val="18"/>
          <w:szCs w:val="18"/>
          <w:u w:val="single"/>
        </w:rPr>
      </w:pPr>
      <w:r w:rsidRPr="00B804BD">
        <w:rPr>
          <w:rFonts w:ascii="Georgia" w:eastAsia="Times New Roman" w:hAnsi="Georgia" w:cs="Times New Roman"/>
          <w:sz w:val="18"/>
          <w:szCs w:val="18"/>
        </w:rPr>
        <w:lastRenderedPageBreak/>
        <w:t xml:space="preserve">Iniesto, F., &amp; Bossu, C. (2023). Equity, diversity, and inclusion in open education: A systematic literature review. </w:t>
      </w:r>
      <w:r w:rsidRPr="00B804BD">
        <w:rPr>
          <w:rFonts w:ascii="Georgia" w:eastAsia="Times New Roman" w:hAnsi="Georgia" w:cs="Times New Roman"/>
          <w:i/>
          <w:iCs/>
          <w:sz w:val="18"/>
          <w:szCs w:val="18"/>
        </w:rPr>
        <w:t>Distance Education</w:t>
      </w:r>
      <w:r w:rsidRPr="00B804BD">
        <w:rPr>
          <w:rFonts w:ascii="Georgia" w:eastAsia="Times New Roman" w:hAnsi="Georgia" w:cs="Times New Roman"/>
          <w:sz w:val="18"/>
          <w:szCs w:val="18"/>
        </w:rPr>
        <w:t xml:space="preserve">, </w:t>
      </w:r>
      <w:r w:rsidRPr="00B804BD">
        <w:rPr>
          <w:rFonts w:ascii="Georgia" w:eastAsia="Times New Roman" w:hAnsi="Georgia" w:cs="Times New Roman"/>
          <w:i/>
          <w:iCs/>
          <w:sz w:val="18"/>
          <w:szCs w:val="18"/>
        </w:rPr>
        <w:t>44</w:t>
      </w:r>
      <w:r w:rsidRPr="00B804BD">
        <w:rPr>
          <w:rFonts w:ascii="Georgia" w:eastAsia="Times New Roman" w:hAnsi="Georgia" w:cs="Times New Roman"/>
          <w:sz w:val="18"/>
          <w:szCs w:val="18"/>
        </w:rPr>
        <w:t>(4), 694–711.</w:t>
      </w:r>
      <w:hyperlink r:id="rId20">
        <w:r w:rsidRPr="00B804BD">
          <w:rPr>
            <w:rFonts w:ascii="Georgia" w:eastAsia="Times New Roman" w:hAnsi="Georgia" w:cs="Times New Roman"/>
            <w:sz w:val="18"/>
            <w:szCs w:val="18"/>
          </w:rPr>
          <w:t xml:space="preserve"> </w:t>
        </w:r>
      </w:hyperlink>
      <w:hyperlink r:id="rId21">
        <w:r w:rsidRPr="00B804BD">
          <w:rPr>
            <w:rFonts w:ascii="Georgia" w:eastAsia="Times New Roman" w:hAnsi="Georgia" w:cs="Times New Roman"/>
            <w:color w:val="1155CC"/>
            <w:sz w:val="18"/>
            <w:szCs w:val="18"/>
            <w:u w:val="single"/>
          </w:rPr>
          <w:t>https://doi.org/10.1080/01587919.2023.2267472</w:t>
        </w:r>
      </w:hyperlink>
    </w:p>
    <w:p w14:paraId="67553932"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Istanbul Medeniyet University. (2025, June 11). </w:t>
      </w:r>
      <w:r w:rsidRPr="00B804BD">
        <w:rPr>
          <w:rFonts w:ascii="Georgia" w:eastAsia="Times New Roman" w:hAnsi="Georgia" w:cs="Times New Roman"/>
          <w:i/>
          <w:iCs/>
          <w:color w:val="000000"/>
          <w:sz w:val="18"/>
          <w:szCs w:val="18"/>
        </w:rPr>
        <w:t>International academic success from Istanbul Medeniyet University in inclusive assessment in higher education</w:t>
      </w:r>
      <w:r w:rsidRPr="00B804BD">
        <w:rPr>
          <w:rFonts w:ascii="Georgia" w:eastAsia="Times New Roman" w:hAnsi="Georgia" w:cs="Times New Roman"/>
          <w:color w:val="000000"/>
          <w:sz w:val="18"/>
          <w:szCs w:val="18"/>
        </w:rPr>
        <w:t xml:space="preserve"> [News article]. Retrieved from https://medeniyet.edu.tr/en/news/international-academic-success-from-istanbul-medeniyet-university-in-inclusive-assessment-in-higher-education</w:t>
      </w:r>
      <w:hyperlink r:id="rId22" w:anchor=":~:text=This%20study%20also%20strengthens%20the,to%20the%20student%20learning%20experience">
        <w:r w:rsidRPr="00B804BD">
          <w:rPr>
            <w:rFonts w:ascii="Georgia" w:eastAsia="Times New Roman" w:hAnsi="Georgia" w:cs="Times New Roman"/>
            <w:color w:val="156082"/>
            <w:sz w:val="18"/>
            <w:szCs w:val="18"/>
          </w:rPr>
          <w:t>[8]</w:t>
        </w:r>
      </w:hyperlink>
      <w:r w:rsidRPr="00B804BD">
        <w:rPr>
          <w:rFonts w:ascii="Georgia" w:eastAsia="Times New Roman" w:hAnsi="Georgia" w:cs="Times New Roman"/>
          <w:color w:val="000000"/>
          <w:sz w:val="18"/>
          <w:szCs w:val="18"/>
        </w:rPr>
        <w:t>.</w:t>
      </w:r>
    </w:p>
    <w:p w14:paraId="4B80250E"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Gamer, M., Lemon, J., &amp; Fellows, I. P. (2019). </w:t>
      </w:r>
      <w:r w:rsidRPr="00B804BD">
        <w:rPr>
          <w:rFonts w:ascii="Georgia" w:eastAsia="Times New Roman" w:hAnsi="Georgia" w:cs="Times New Roman"/>
          <w:i/>
          <w:iCs/>
          <w:color w:val="000000"/>
          <w:sz w:val="18"/>
          <w:szCs w:val="18"/>
        </w:rPr>
        <w:t>irr: Various coefficients of interrater reliability and agreement</w:t>
      </w:r>
      <w:r w:rsidRPr="00B804BD">
        <w:rPr>
          <w:rFonts w:ascii="Georgia" w:eastAsia="Times New Roman" w:hAnsi="Georgia" w:cs="Times New Roman"/>
          <w:color w:val="000000"/>
          <w:sz w:val="18"/>
          <w:szCs w:val="18"/>
        </w:rPr>
        <w:t xml:space="preserve"> (R package version 0.84.1) [Software]. Comprehensive R Archive Network (CRAN). Accessed January 30, 2026 </w:t>
      </w:r>
      <w:hyperlink r:id="rId23">
        <w:r w:rsidRPr="00B804BD">
          <w:rPr>
            <w:rFonts w:ascii="Georgia" w:eastAsia="Times New Roman" w:hAnsi="Georgia" w:cs="Times New Roman"/>
            <w:color w:val="156082"/>
            <w:sz w:val="18"/>
            <w:szCs w:val="18"/>
          </w:rPr>
          <w:t>https://CRAN.R-project.org/package=irr</w:t>
        </w:r>
      </w:hyperlink>
      <w:r w:rsidRPr="00B804BD">
        <w:rPr>
          <w:rFonts w:ascii="Georgia" w:eastAsia="Times New Roman" w:hAnsi="Georgia" w:cs="Times New Roman"/>
          <w:color w:val="000000"/>
          <w:sz w:val="18"/>
          <w:szCs w:val="18"/>
        </w:rPr>
        <w:t xml:space="preserve"> </w:t>
      </w:r>
    </w:p>
    <w:p w14:paraId="0E1A6786"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Kahu, E. R., &amp; Nelson, K. (2018). Students’ and teachers’ perspectives on higher education in the digital age: A narrative review. </w:t>
      </w:r>
      <w:r w:rsidRPr="00B804BD">
        <w:rPr>
          <w:rFonts w:ascii="Georgia" w:eastAsia="Times New Roman" w:hAnsi="Georgia" w:cs="Times New Roman"/>
          <w:i/>
          <w:iCs/>
          <w:color w:val="000000"/>
          <w:sz w:val="18"/>
          <w:szCs w:val="18"/>
        </w:rPr>
        <w:t>Higher Education Research &amp; Development, 37</w:t>
      </w:r>
      <w:r w:rsidRPr="00B804BD">
        <w:rPr>
          <w:rFonts w:ascii="Georgia" w:eastAsia="Times New Roman" w:hAnsi="Georgia" w:cs="Times New Roman"/>
          <w:color w:val="000000"/>
          <w:sz w:val="18"/>
          <w:szCs w:val="18"/>
        </w:rPr>
        <w:t>(5), 1102–1115. https://doi.org/10.1080/07294360.2018.1488361</w:t>
      </w:r>
    </w:p>
    <w:p w14:paraId="26024690"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Kane, R. (2022). Teacher reflection and epistemic change in higher education. </w:t>
      </w:r>
      <w:r w:rsidRPr="00B804BD">
        <w:rPr>
          <w:rFonts w:ascii="Georgia" w:eastAsia="Times New Roman" w:hAnsi="Georgia" w:cs="Times New Roman"/>
          <w:i/>
          <w:iCs/>
          <w:color w:val="000000"/>
          <w:sz w:val="18"/>
          <w:szCs w:val="18"/>
        </w:rPr>
        <w:t>Teaching in Higher Education, 27</w:t>
      </w:r>
      <w:r w:rsidRPr="00B804BD">
        <w:rPr>
          <w:rFonts w:ascii="Georgia" w:eastAsia="Times New Roman" w:hAnsi="Georgia" w:cs="Times New Roman"/>
          <w:color w:val="000000"/>
          <w:sz w:val="18"/>
          <w:szCs w:val="18"/>
        </w:rPr>
        <w:t>(3), 482–499.</w:t>
      </w:r>
    </w:p>
    <w:p w14:paraId="4059D5B5"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Komljenovic, J., Birch, K., Sellar, S., Bergviken Rensfeldt, A., Deville, J., Eaton, C., Gourlay, L., Hansen, M., Kerssens, N., Kovalainen, A., Nappert, P.-L., Noteboom, J., Parcerisa, L., Pardo-Guerra, J., Poutanen, S., Robertson, S., Tyfield, D., &amp; Williamson, B. (2024). Digitalised higher education: Key developments, questions, and concerns. </w:t>
      </w:r>
      <w:r w:rsidRPr="00B804BD">
        <w:rPr>
          <w:rFonts w:ascii="Georgia" w:eastAsia="Times New Roman" w:hAnsi="Georgia" w:cs="Times New Roman"/>
          <w:i/>
          <w:iCs/>
          <w:color w:val="000000"/>
          <w:sz w:val="18"/>
          <w:szCs w:val="18"/>
        </w:rPr>
        <w:t>Discourse: Studies in the Cultural Politics of Education, 46</w:t>
      </w:r>
      <w:r w:rsidRPr="00B804BD">
        <w:rPr>
          <w:rFonts w:ascii="Georgia" w:eastAsia="Times New Roman" w:hAnsi="Georgia" w:cs="Times New Roman"/>
          <w:color w:val="000000"/>
          <w:sz w:val="18"/>
          <w:szCs w:val="18"/>
        </w:rPr>
        <w:t>(2), 276–292. https://doi.org/10.1080/01596306.2024.2408397</w:t>
      </w:r>
      <w:hyperlink r:id="rId24" w:anchor=":~:text=Higher%20education%20is%20already%20profoundly,digitalisation%20on%20the%20sector%2C%20and">
        <w:r w:rsidRPr="00B804BD">
          <w:rPr>
            <w:rFonts w:ascii="Georgia" w:eastAsia="Times New Roman" w:hAnsi="Georgia" w:cs="Times New Roman"/>
            <w:color w:val="156082"/>
            <w:sz w:val="18"/>
            <w:szCs w:val="18"/>
          </w:rPr>
          <w:t>[1]</w:t>
        </w:r>
      </w:hyperlink>
    </w:p>
    <w:p w14:paraId="516860F6"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Lindblom-Ylänne, S., Trigwell, K., Nevgi, A., &amp; Ashwin, P. (2006). How approaches to teaching are affected by discipline and teaching context. </w:t>
      </w:r>
      <w:r w:rsidRPr="00B804BD">
        <w:rPr>
          <w:rFonts w:ascii="Georgia" w:eastAsia="Times New Roman" w:hAnsi="Georgia" w:cs="Times New Roman"/>
          <w:i/>
          <w:iCs/>
          <w:color w:val="000000"/>
          <w:sz w:val="18"/>
          <w:szCs w:val="18"/>
        </w:rPr>
        <w:t>Studies in Higher Education, 31</w:t>
      </w:r>
      <w:r w:rsidRPr="00B804BD">
        <w:rPr>
          <w:rFonts w:ascii="Georgia" w:eastAsia="Times New Roman" w:hAnsi="Georgia" w:cs="Times New Roman"/>
          <w:color w:val="000000"/>
          <w:sz w:val="18"/>
          <w:szCs w:val="18"/>
        </w:rPr>
        <w:t>(3), 285–298.</w:t>
      </w:r>
    </w:p>
    <w:p w14:paraId="2C5C9FE6"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Lunn Brownlee, J., Ferguson, L. E., &amp; Ryan, M. (2017). Changing teachers’ epistemic cognition: A new conceptual framework for epistemic reflexivity. </w:t>
      </w:r>
      <w:r w:rsidRPr="00B804BD">
        <w:rPr>
          <w:rFonts w:ascii="Georgia" w:eastAsia="Times New Roman" w:hAnsi="Georgia" w:cs="Times New Roman"/>
          <w:i/>
          <w:iCs/>
          <w:color w:val="000000"/>
          <w:sz w:val="18"/>
          <w:szCs w:val="18"/>
        </w:rPr>
        <w:t>Educational Psychologist, 52</w:t>
      </w:r>
      <w:r w:rsidRPr="00B804BD">
        <w:rPr>
          <w:rFonts w:ascii="Georgia" w:eastAsia="Times New Roman" w:hAnsi="Georgia" w:cs="Times New Roman"/>
          <w:color w:val="000000"/>
          <w:sz w:val="18"/>
          <w:szCs w:val="18"/>
        </w:rPr>
        <w:t>(4), 242–252.</w:t>
      </w:r>
    </w:p>
    <w:p w14:paraId="786F0EEC"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Mayes, T., Cullen, C., &amp; Dixon, K. (2020). Deciding pedagogical approaches in the context of institutional constraints. </w:t>
      </w:r>
      <w:r w:rsidRPr="00B804BD">
        <w:rPr>
          <w:rFonts w:ascii="Georgia" w:eastAsia="Times New Roman" w:hAnsi="Georgia" w:cs="Times New Roman"/>
          <w:i/>
          <w:iCs/>
          <w:color w:val="000000"/>
          <w:sz w:val="18"/>
          <w:szCs w:val="18"/>
        </w:rPr>
        <w:t>Educational Technology Research and Development, 68</w:t>
      </w:r>
      <w:r w:rsidRPr="00B804BD">
        <w:rPr>
          <w:rFonts w:ascii="Georgia" w:eastAsia="Times New Roman" w:hAnsi="Georgia" w:cs="Times New Roman"/>
          <w:color w:val="000000"/>
          <w:sz w:val="18"/>
          <w:szCs w:val="18"/>
        </w:rPr>
        <w:t xml:space="preserve">(4), 2061–2080. </w:t>
      </w:r>
      <w:hyperlink r:id="rId25">
        <w:r w:rsidRPr="00B804BD">
          <w:rPr>
            <w:rFonts w:ascii="Georgia" w:eastAsia="Times New Roman" w:hAnsi="Georgia" w:cs="Times New Roman"/>
            <w:color w:val="156082"/>
            <w:sz w:val="18"/>
            <w:szCs w:val="18"/>
          </w:rPr>
          <w:t>https://doi.org/10.1007/s11423-020-09732-5</w:t>
        </w:r>
      </w:hyperlink>
      <w:r w:rsidRPr="00B804BD">
        <w:rPr>
          <w:rFonts w:ascii="Georgia" w:eastAsia="Times New Roman" w:hAnsi="Georgia" w:cs="Times New Roman"/>
          <w:color w:val="000000"/>
          <w:sz w:val="18"/>
          <w:szCs w:val="18"/>
        </w:rPr>
        <w:t xml:space="preserve"> </w:t>
      </w:r>
    </w:p>
    <w:p w14:paraId="579C61CE" w14:textId="77777777" w:rsidR="001D1DA5" w:rsidRPr="00B804BD" w:rsidRDefault="001D1DA5" w:rsidP="00B804BD">
      <w:pPr>
        <w:pBdr>
          <w:top w:val="nil"/>
          <w:left w:val="nil"/>
          <w:bottom w:val="nil"/>
          <w:right w:val="nil"/>
          <w:between w:val="nil"/>
        </w:pBdr>
        <w:spacing w:before="80" w:line="240" w:lineRule="auto"/>
        <w:ind w:left="284" w:hanging="284"/>
        <w:rPr>
          <w:rFonts w:ascii="Georgia" w:hAnsi="Georgia"/>
          <w:sz w:val="18"/>
          <w:szCs w:val="18"/>
        </w:rPr>
      </w:pPr>
      <w:r w:rsidRPr="00B804BD">
        <w:rPr>
          <w:rFonts w:ascii="Georgia" w:eastAsia="Times New Roman" w:hAnsi="Georgia" w:cs="Times New Roman"/>
          <w:color w:val="000000"/>
          <w:sz w:val="18"/>
          <w:szCs w:val="18"/>
        </w:rPr>
        <w:t xml:space="preserve">Mishra, P., &amp; Koehler, M. J. (2006). Technological pedagogical content knowledge: A framework for teacher knowledge. </w:t>
      </w:r>
      <w:r w:rsidRPr="00B804BD">
        <w:rPr>
          <w:rFonts w:ascii="Georgia" w:eastAsia="Times New Roman" w:hAnsi="Georgia" w:cs="Times New Roman"/>
          <w:i/>
          <w:iCs/>
          <w:color w:val="000000"/>
          <w:sz w:val="18"/>
          <w:szCs w:val="18"/>
        </w:rPr>
        <w:t>Teachers College Record, 108</w:t>
      </w:r>
      <w:r w:rsidRPr="00B804BD">
        <w:rPr>
          <w:rFonts w:ascii="Georgia" w:eastAsia="Times New Roman" w:hAnsi="Georgia" w:cs="Times New Roman"/>
          <w:color w:val="000000"/>
          <w:sz w:val="18"/>
          <w:szCs w:val="18"/>
        </w:rPr>
        <w:t>(6), 1017–1054.</w:t>
      </w:r>
    </w:p>
    <w:p w14:paraId="2560EF3C"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sz w:val="18"/>
          <w:szCs w:val="18"/>
        </w:rPr>
        <w:t xml:space="preserve">O’Connor, C., &amp; Joffe, H. (2020). Intercoder Reliability in Qualitative Research: Debates and Practical Guidelines. </w:t>
      </w:r>
      <w:r w:rsidRPr="00B804BD">
        <w:rPr>
          <w:rFonts w:ascii="Georgia" w:eastAsia="Times New Roman" w:hAnsi="Georgia" w:cs="Times New Roman"/>
          <w:i/>
          <w:iCs/>
          <w:sz w:val="18"/>
          <w:szCs w:val="18"/>
        </w:rPr>
        <w:t>International Journal of Qualitative Methods</w:t>
      </w:r>
      <w:r w:rsidRPr="00B804BD">
        <w:rPr>
          <w:rFonts w:ascii="Georgia" w:eastAsia="Times New Roman" w:hAnsi="Georgia" w:cs="Times New Roman"/>
          <w:sz w:val="18"/>
          <w:szCs w:val="18"/>
        </w:rPr>
        <w:t xml:space="preserve">, </w:t>
      </w:r>
      <w:r w:rsidRPr="00B804BD">
        <w:rPr>
          <w:rFonts w:ascii="Georgia" w:eastAsia="Times New Roman" w:hAnsi="Georgia" w:cs="Times New Roman"/>
          <w:i/>
          <w:iCs/>
          <w:sz w:val="18"/>
          <w:szCs w:val="18"/>
        </w:rPr>
        <w:t>19</w:t>
      </w:r>
      <w:r w:rsidRPr="00B804BD">
        <w:rPr>
          <w:rFonts w:ascii="Georgia" w:eastAsia="Times New Roman" w:hAnsi="Georgia" w:cs="Times New Roman"/>
          <w:sz w:val="18"/>
          <w:szCs w:val="18"/>
        </w:rPr>
        <w:t xml:space="preserve">. </w:t>
      </w:r>
      <w:hyperlink r:id="rId26">
        <w:r w:rsidRPr="00B804BD">
          <w:rPr>
            <w:rFonts w:ascii="Georgia" w:eastAsia="Times New Roman" w:hAnsi="Georgia" w:cs="Times New Roman"/>
            <w:color w:val="0000FF"/>
            <w:sz w:val="18"/>
            <w:szCs w:val="18"/>
            <w:u w:val="single"/>
          </w:rPr>
          <w:t>https://doi.org/10.1177/1609406919899220</w:t>
        </w:r>
      </w:hyperlink>
    </w:p>
    <w:p w14:paraId="12C68AA5"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Pireci Sejdiu, N., &amp; Sejdiu, S. (2025). The quiet transformation of higher education in the AI era. </w:t>
      </w:r>
      <w:r w:rsidRPr="00B804BD">
        <w:rPr>
          <w:rFonts w:ascii="Georgia" w:eastAsia="Times New Roman" w:hAnsi="Georgia" w:cs="Times New Roman"/>
          <w:i/>
          <w:iCs/>
          <w:color w:val="000000"/>
          <w:sz w:val="18"/>
          <w:szCs w:val="18"/>
        </w:rPr>
        <w:t>F1000Research, 10</w:t>
      </w:r>
      <w:r w:rsidRPr="00B804BD">
        <w:rPr>
          <w:rFonts w:ascii="Georgia" w:eastAsia="Times New Roman" w:hAnsi="Georgia" w:cs="Times New Roman"/>
          <w:color w:val="000000"/>
          <w:sz w:val="18"/>
          <w:szCs w:val="18"/>
        </w:rPr>
        <w:t>, 22406. https://doi.org/10.12688/openreseurope.20715.1</w:t>
      </w:r>
      <w:hyperlink r:id="rId27" w:anchor=":~:text=study%20explores%20how%20AI%20challenges,evolve%20amid%20rapid%20technological%20change">
        <w:r w:rsidRPr="00B804BD">
          <w:rPr>
            <w:rFonts w:ascii="Georgia" w:eastAsia="Times New Roman" w:hAnsi="Georgia" w:cs="Times New Roman"/>
            <w:color w:val="156082"/>
            <w:sz w:val="18"/>
            <w:szCs w:val="18"/>
          </w:rPr>
          <w:t>[2]</w:t>
        </w:r>
      </w:hyperlink>
    </w:p>
    <w:p w14:paraId="65C1981B"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Pratt, D. D., Collins, J. B., &amp; Selinger, S. J. (2001). Responding to student diversity. In D. H. Jonassen (Ed.), </w:t>
      </w:r>
      <w:r w:rsidRPr="00B804BD">
        <w:rPr>
          <w:rFonts w:ascii="Georgia" w:eastAsia="Times New Roman" w:hAnsi="Georgia" w:cs="Times New Roman"/>
          <w:i/>
          <w:iCs/>
          <w:color w:val="000000"/>
          <w:sz w:val="18"/>
          <w:szCs w:val="18"/>
        </w:rPr>
        <w:t>Handbook of Research on Educational Communications and Technology</w:t>
      </w:r>
      <w:r w:rsidRPr="00B804BD">
        <w:rPr>
          <w:rFonts w:ascii="Georgia" w:eastAsia="Times New Roman" w:hAnsi="Georgia" w:cs="Times New Roman"/>
          <w:color w:val="000000"/>
          <w:sz w:val="18"/>
          <w:szCs w:val="18"/>
        </w:rPr>
        <w:t xml:space="preserve"> (pp. 765–783). Lawrence Erlbaum.</w:t>
      </w:r>
    </w:p>
    <w:p w14:paraId="4EF53E8A"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Priestley, M., Biesta, G., &amp; Robinson, S. (2015). </w:t>
      </w:r>
      <w:r w:rsidRPr="00B804BD">
        <w:rPr>
          <w:rFonts w:ascii="Georgia" w:eastAsia="Times New Roman" w:hAnsi="Georgia" w:cs="Times New Roman"/>
          <w:i/>
          <w:iCs/>
          <w:color w:val="000000"/>
          <w:sz w:val="18"/>
          <w:szCs w:val="18"/>
        </w:rPr>
        <w:t>Teacher agency: An ecological approach.</w:t>
      </w:r>
      <w:r w:rsidRPr="00B804BD">
        <w:rPr>
          <w:rFonts w:ascii="Georgia" w:eastAsia="Times New Roman" w:hAnsi="Georgia" w:cs="Times New Roman"/>
          <w:color w:val="000000"/>
          <w:sz w:val="18"/>
          <w:szCs w:val="18"/>
        </w:rPr>
        <w:t xml:space="preserve"> Bloomsbury.</w:t>
      </w:r>
    </w:p>
    <w:p w14:paraId="316D2234"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Riedel, A. S., Beatson, A. T., &amp; Gottlieb, U. (2023). Inclusivity and diversity: A systematic review of strategies employed in the higher education marketing discipline. </w:t>
      </w:r>
      <w:r w:rsidRPr="00B804BD">
        <w:rPr>
          <w:rFonts w:ascii="Georgia" w:eastAsia="Times New Roman" w:hAnsi="Georgia" w:cs="Times New Roman"/>
          <w:i/>
          <w:iCs/>
          <w:color w:val="000000"/>
          <w:sz w:val="18"/>
          <w:szCs w:val="18"/>
        </w:rPr>
        <w:t>Journal of Marketing Education, 45</w:t>
      </w:r>
      <w:r w:rsidRPr="00B804BD">
        <w:rPr>
          <w:rFonts w:ascii="Georgia" w:eastAsia="Times New Roman" w:hAnsi="Georgia" w:cs="Times New Roman"/>
          <w:color w:val="000000"/>
          <w:sz w:val="18"/>
          <w:szCs w:val="18"/>
        </w:rPr>
        <w:t>(2), 123–140.</w:t>
      </w:r>
    </w:p>
    <w:p w14:paraId="42C5F836"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Schön, D. A. (1983). </w:t>
      </w:r>
      <w:r w:rsidRPr="00B804BD">
        <w:rPr>
          <w:rFonts w:ascii="Georgia" w:eastAsia="Times New Roman" w:hAnsi="Georgia" w:cs="Times New Roman"/>
          <w:i/>
          <w:iCs/>
          <w:color w:val="000000"/>
          <w:sz w:val="18"/>
          <w:szCs w:val="18"/>
        </w:rPr>
        <w:t>The reflective practitioner: How professionals think in action.</w:t>
      </w:r>
      <w:r w:rsidRPr="00B804BD">
        <w:rPr>
          <w:rFonts w:ascii="Georgia" w:eastAsia="Times New Roman" w:hAnsi="Georgia" w:cs="Times New Roman"/>
          <w:color w:val="000000"/>
          <w:sz w:val="18"/>
          <w:szCs w:val="18"/>
        </w:rPr>
        <w:t xml:space="preserve"> Basic Books.</w:t>
      </w:r>
    </w:p>
    <w:p w14:paraId="3FD008DB" w14:textId="77777777" w:rsidR="001D1DA5" w:rsidRPr="00B804BD" w:rsidRDefault="001D1DA5" w:rsidP="00B804BD">
      <w:pPr>
        <w:spacing w:before="80" w:line="240" w:lineRule="auto"/>
        <w:ind w:left="284" w:hanging="284"/>
        <w:rPr>
          <w:rFonts w:ascii="Georgia" w:eastAsia="Times New Roman" w:hAnsi="Georgia" w:cs="Times New Roman"/>
          <w:sz w:val="18"/>
          <w:szCs w:val="18"/>
        </w:rPr>
      </w:pPr>
      <w:r w:rsidRPr="00B804BD">
        <w:rPr>
          <w:rFonts w:ascii="Georgia" w:eastAsia="Times New Roman" w:hAnsi="Georgia" w:cs="Times New Roman"/>
          <w:sz w:val="18"/>
          <w:szCs w:val="18"/>
        </w:rPr>
        <w:t xml:space="preserve">Sejdiu, N. P., &amp; Sejdiu, S. (2025). The quiet transformation of higher education in the AI era [Version 1; peer review: 2 approved]. </w:t>
      </w:r>
      <w:r w:rsidRPr="00B804BD">
        <w:rPr>
          <w:rFonts w:ascii="Georgia" w:eastAsia="Times New Roman" w:hAnsi="Georgia" w:cs="Times New Roman"/>
          <w:i/>
          <w:iCs/>
          <w:sz w:val="18"/>
          <w:szCs w:val="18"/>
        </w:rPr>
        <w:t>Open Research Europe</w:t>
      </w:r>
      <w:r w:rsidRPr="00B804BD">
        <w:rPr>
          <w:rFonts w:ascii="Georgia" w:eastAsia="Times New Roman" w:hAnsi="Georgia" w:cs="Times New Roman"/>
          <w:sz w:val="18"/>
          <w:szCs w:val="18"/>
        </w:rPr>
        <w:t xml:space="preserve">, </w:t>
      </w:r>
      <w:r w:rsidRPr="00B804BD">
        <w:rPr>
          <w:rFonts w:ascii="Georgia" w:eastAsia="Times New Roman" w:hAnsi="Georgia" w:cs="Times New Roman"/>
          <w:i/>
          <w:iCs/>
          <w:sz w:val="18"/>
          <w:szCs w:val="18"/>
        </w:rPr>
        <w:t>5</w:t>
      </w:r>
      <w:r w:rsidRPr="00B804BD">
        <w:rPr>
          <w:rFonts w:ascii="Georgia" w:eastAsia="Times New Roman" w:hAnsi="Georgia" w:cs="Times New Roman"/>
          <w:sz w:val="18"/>
          <w:szCs w:val="18"/>
        </w:rPr>
        <w:t>(249).</w:t>
      </w:r>
      <w:hyperlink r:id="rId28">
        <w:r w:rsidRPr="00B804BD">
          <w:rPr>
            <w:rFonts w:ascii="Georgia" w:eastAsia="Times New Roman" w:hAnsi="Georgia" w:cs="Times New Roman"/>
            <w:sz w:val="18"/>
            <w:szCs w:val="18"/>
          </w:rPr>
          <w:t xml:space="preserve"> </w:t>
        </w:r>
      </w:hyperlink>
      <w:hyperlink r:id="rId29">
        <w:r w:rsidRPr="00B804BD">
          <w:rPr>
            <w:rFonts w:ascii="Georgia" w:eastAsia="Times New Roman" w:hAnsi="Georgia" w:cs="Times New Roman"/>
            <w:color w:val="1155CC"/>
            <w:sz w:val="18"/>
            <w:szCs w:val="18"/>
            <w:u w:val="single"/>
          </w:rPr>
          <w:t>https://doi.org/10.12688/openreseurope.20715.1</w:t>
        </w:r>
      </w:hyperlink>
    </w:p>
    <w:p w14:paraId="2AF0A036" w14:textId="77777777" w:rsidR="001D1DA5" w:rsidRPr="00B804BD" w:rsidRDefault="001D1DA5" w:rsidP="00B804BD">
      <w:pPr>
        <w:spacing w:before="80" w:line="240" w:lineRule="auto"/>
        <w:ind w:left="284" w:hanging="284"/>
        <w:rPr>
          <w:rFonts w:ascii="Georgia" w:eastAsia="Arial" w:hAnsi="Georgia" w:cs="Arial"/>
          <w:color w:val="222222"/>
          <w:sz w:val="18"/>
          <w:szCs w:val="18"/>
        </w:rPr>
      </w:pPr>
      <w:r w:rsidRPr="00B804BD">
        <w:rPr>
          <w:rFonts w:ascii="Georgia" w:eastAsia="Arial" w:hAnsi="Georgia" w:cs="Arial"/>
          <w:color w:val="222222"/>
          <w:sz w:val="18"/>
          <w:szCs w:val="18"/>
        </w:rPr>
        <w:t xml:space="preserve">Siemens, G. (2005). Connectivism: A learning theory for the digital age. </w:t>
      </w:r>
      <w:r w:rsidRPr="00B804BD">
        <w:rPr>
          <w:rFonts w:ascii="Georgia" w:eastAsia="Arial" w:hAnsi="Georgia" w:cs="Arial"/>
          <w:i/>
          <w:iCs/>
          <w:color w:val="222222"/>
          <w:sz w:val="18"/>
          <w:szCs w:val="18"/>
        </w:rPr>
        <w:t>International Journal of Instructional Technology and Distance Learning</w:t>
      </w:r>
      <w:r w:rsidRPr="00B804BD">
        <w:rPr>
          <w:rFonts w:ascii="Georgia" w:eastAsia="Arial" w:hAnsi="Georgia" w:cs="Arial"/>
          <w:color w:val="222222"/>
          <w:sz w:val="18"/>
          <w:szCs w:val="18"/>
        </w:rPr>
        <w:t xml:space="preserve">, </w:t>
      </w:r>
      <w:r w:rsidRPr="00B804BD">
        <w:rPr>
          <w:rFonts w:ascii="Georgia" w:eastAsia="Arial" w:hAnsi="Georgia" w:cs="Arial"/>
          <w:i/>
          <w:iCs/>
          <w:color w:val="222222"/>
          <w:sz w:val="18"/>
          <w:szCs w:val="18"/>
        </w:rPr>
        <w:t>2</w:t>
      </w:r>
      <w:r w:rsidRPr="00B804BD">
        <w:rPr>
          <w:rFonts w:ascii="Georgia" w:eastAsia="Arial" w:hAnsi="Georgia" w:cs="Arial"/>
          <w:color w:val="222222"/>
          <w:sz w:val="18"/>
          <w:szCs w:val="18"/>
        </w:rPr>
        <w:t>(1), 3–10.</w:t>
      </w:r>
    </w:p>
    <w:p w14:paraId="6C3F0B9C"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lastRenderedPageBreak/>
        <w:t xml:space="preserve">Slager, C. (2023). Student disengagement in higher education: Causes, consequences, and actions. </w:t>
      </w:r>
      <w:r w:rsidRPr="00B804BD">
        <w:rPr>
          <w:rFonts w:ascii="Georgia" w:eastAsia="Times New Roman" w:hAnsi="Georgia" w:cs="Times New Roman"/>
          <w:i/>
          <w:iCs/>
          <w:color w:val="000000"/>
          <w:sz w:val="18"/>
          <w:szCs w:val="18"/>
        </w:rPr>
        <w:t>Educational Psychology Review, 35</w:t>
      </w:r>
      <w:r w:rsidRPr="00B804BD">
        <w:rPr>
          <w:rFonts w:ascii="Georgia" w:eastAsia="Times New Roman" w:hAnsi="Georgia" w:cs="Times New Roman"/>
          <w:color w:val="000000"/>
          <w:sz w:val="18"/>
          <w:szCs w:val="18"/>
        </w:rPr>
        <w:t>(1), 211–233. https://doi.org/10.1007/s10648-022-09690-8</w:t>
      </w:r>
    </w:p>
    <w:p w14:paraId="49AD5143"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Spillane, J. P., &amp; Burch, P. (2006). The institutional environment and instructional practice. </w:t>
      </w:r>
      <w:r w:rsidRPr="00B804BD">
        <w:rPr>
          <w:rFonts w:ascii="Georgia" w:eastAsia="Times New Roman" w:hAnsi="Georgia" w:cs="Times New Roman"/>
          <w:i/>
          <w:iCs/>
          <w:color w:val="000000"/>
          <w:sz w:val="18"/>
          <w:szCs w:val="18"/>
        </w:rPr>
        <w:t>Educational Evaluation and Policy Analysis, 28</w:t>
      </w:r>
      <w:r w:rsidRPr="00B804BD">
        <w:rPr>
          <w:rFonts w:ascii="Georgia" w:eastAsia="Times New Roman" w:hAnsi="Georgia" w:cs="Times New Roman"/>
          <w:color w:val="000000"/>
          <w:sz w:val="18"/>
          <w:szCs w:val="18"/>
        </w:rPr>
        <w:t>(2), 169–197.</w:t>
      </w:r>
    </w:p>
    <w:p w14:paraId="19135F45"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Stupnisky, R. H., Jones, S., Ren, X., &amp; Guay, F. (2021). Goal pursuit dynamics in faculty work environments. </w:t>
      </w:r>
      <w:r w:rsidRPr="00B804BD">
        <w:rPr>
          <w:rFonts w:ascii="Georgia" w:eastAsia="Times New Roman" w:hAnsi="Georgia" w:cs="Times New Roman"/>
          <w:i/>
          <w:iCs/>
          <w:color w:val="000000"/>
          <w:sz w:val="18"/>
          <w:szCs w:val="18"/>
        </w:rPr>
        <w:t>Journal of Educational Psychology, 113</w:t>
      </w:r>
      <w:r w:rsidRPr="00B804BD">
        <w:rPr>
          <w:rFonts w:ascii="Georgia" w:eastAsia="Times New Roman" w:hAnsi="Georgia" w:cs="Times New Roman"/>
          <w:color w:val="000000"/>
          <w:sz w:val="18"/>
          <w:szCs w:val="18"/>
        </w:rPr>
        <w:t>(6), 1065–1080. https://doi.org/10.1037/edu0000540</w:t>
      </w:r>
    </w:p>
    <w:p w14:paraId="173A8B13"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Tinto, V. (2012). </w:t>
      </w:r>
      <w:r w:rsidRPr="00B804BD">
        <w:rPr>
          <w:rFonts w:ascii="Georgia" w:eastAsia="Times New Roman" w:hAnsi="Georgia" w:cs="Times New Roman"/>
          <w:i/>
          <w:iCs/>
          <w:color w:val="000000"/>
          <w:sz w:val="18"/>
          <w:szCs w:val="18"/>
        </w:rPr>
        <w:t>Completing College: Rethinking Institutional Action</w:t>
      </w:r>
      <w:r w:rsidRPr="00B804BD">
        <w:rPr>
          <w:rFonts w:ascii="Georgia" w:eastAsia="Times New Roman" w:hAnsi="Georgia" w:cs="Times New Roman"/>
          <w:color w:val="000000"/>
          <w:sz w:val="18"/>
          <w:szCs w:val="18"/>
        </w:rPr>
        <w:t>. University of Chicago Press.</w:t>
      </w:r>
    </w:p>
    <w:p w14:paraId="3BF60370"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Ucan, S, Yıldırım Hoş, H., Karataş, I. H. &amp; Bülbül, B. (2025) Faculty assessment choices in higher education: Drivers, strategies, and decision</w:t>
      </w:r>
      <w:r w:rsidRPr="00B804BD">
        <w:rPr>
          <w:rFonts w:ascii="Cambria Math" w:eastAsia="Times New Roman" w:hAnsi="Cambria Math" w:cs="Cambria Math"/>
          <w:color w:val="000000"/>
          <w:sz w:val="18"/>
          <w:szCs w:val="18"/>
        </w:rPr>
        <w:t>‑</w:t>
      </w:r>
      <w:r w:rsidRPr="00B804BD">
        <w:rPr>
          <w:rFonts w:ascii="Georgia" w:eastAsia="Times New Roman" w:hAnsi="Georgia" w:cs="Times New Roman"/>
          <w:color w:val="000000"/>
          <w:sz w:val="18"/>
          <w:szCs w:val="18"/>
        </w:rPr>
        <w:t xml:space="preserve">making styles for fair and inclusive practice. </w:t>
      </w:r>
      <w:r w:rsidRPr="00B804BD">
        <w:rPr>
          <w:rFonts w:ascii="Georgia" w:eastAsia="Times New Roman" w:hAnsi="Georgia" w:cs="Times New Roman"/>
          <w:i/>
          <w:iCs/>
          <w:color w:val="000000"/>
          <w:sz w:val="18"/>
          <w:szCs w:val="18"/>
        </w:rPr>
        <w:t>Assessment &amp; Evaluation in Higher Education</w:t>
      </w:r>
      <w:r w:rsidRPr="00B804BD">
        <w:rPr>
          <w:rFonts w:ascii="Georgia" w:eastAsia="Times New Roman" w:hAnsi="Georgia" w:cs="Times New Roman"/>
          <w:color w:val="000000"/>
          <w:sz w:val="18"/>
          <w:szCs w:val="18"/>
        </w:rPr>
        <w:t xml:space="preserve">, </w:t>
      </w:r>
      <w:r w:rsidRPr="00B804BD">
        <w:rPr>
          <w:rFonts w:ascii="Georgia" w:eastAsia="Times New Roman" w:hAnsi="Georgia" w:cs="Times New Roman"/>
          <w:i/>
          <w:iCs/>
          <w:color w:val="000000"/>
          <w:sz w:val="18"/>
          <w:szCs w:val="18"/>
        </w:rPr>
        <w:t>50</w:t>
      </w:r>
      <w:r w:rsidRPr="00B804BD">
        <w:rPr>
          <w:rFonts w:ascii="Georgia" w:eastAsia="Times New Roman" w:hAnsi="Georgia" w:cs="Times New Roman"/>
          <w:color w:val="000000"/>
          <w:sz w:val="18"/>
          <w:szCs w:val="18"/>
        </w:rPr>
        <w:t xml:space="preserve">(8), 1344-1359, </w:t>
      </w:r>
      <w:hyperlink r:id="rId30">
        <w:r w:rsidRPr="00B804BD">
          <w:rPr>
            <w:rFonts w:ascii="Georgia" w:eastAsia="Times New Roman" w:hAnsi="Georgia" w:cs="Times New Roman"/>
            <w:color w:val="156082"/>
            <w:sz w:val="18"/>
            <w:szCs w:val="18"/>
          </w:rPr>
          <w:t>https://doi.org/10.1080/02602938.2025.2511792</w:t>
        </w:r>
      </w:hyperlink>
      <w:r w:rsidRPr="00B804BD">
        <w:rPr>
          <w:rFonts w:ascii="Georgia" w:eastAsia="Times New Roman" w:hAnsi="Georgia" w:cs="Times New Roman"/>
          <w:color w:val="000000"/>
          <w:sz w:val="18"/>
          <w:szCs w:val="18"/>
        </w:rPr>
        <w:t xml:space="preserve"> </w:t>
      </w:r>
    </w:p>
    <w:p w14:paraId="67EEA79E"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Vygotsky, L. S. (1962). </w:t>
      </w:r>
      <w:r w:rsidRPr="00B804BD">
        <w:rPr>
          <w:rFonts w:ascii="Georgia" w:eastAsia="Times New Roman" w:hAnsi="Georgia" w:cs="Times New Roman"/>
          <w:i/>
          <w:iCs/>
          <w:color w:val="000000"/>
          <w:sz w:val="18"/>
          <w:szCs w:val="18"/>
        </w:rPr>
        <w:t>Thought and language.</w:t>
      </w:r>
      <w:r w:rsidRPr="00B804BD">
        <w:rPr>
          <w:rFonts w:ascii="Georgia" w:eastAsia="Times New Roman" w:hAnsi="Georgia" w:cs="Times New Roman"/>
          <w:color w:val="000000"/>
          <w:sz w:val="18"/>
          <w:szCs w:val="18"/>
        </w:rPr>
        <w:t xml:space="preserve"> MIT Press.</w:t>
      </w:r>
    </w:p>
    <w:p w14:paraId="49A140A0"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Vygotsky, L. S. (1978). </w:t>
      </w:r>
      <w:r w:rsidRPr="00B804BD">
        <w:rPr>
          <w:rFonts w:ascii="Georgia" w:eastAsia="Times New Roman" w:hAnsi="Georgia" w:cs="Times New Roman"/>
          <w:i/>
          <w:iCs/>
          <w:color w:val="000000"/>
          <w:sz w:val="18"/>
          <w:szCs w:val="18"/>
        </w:rPr>
        <w:t>Mind in society: The development of higher psychological processes.</w:t>
      </w:r>
      <w:r w:rsidRPr="00B804BD">
        <w:rPr>
          <w:rFonts w:ascii="Georgia" w:eastAsia="Times New Roman" w:hAnsi="Georgia" w:cs="Times New Roman"/>
          <w:color w:val="000000"/>
          <w:sz w:val="18"/>
          <w:szCs w:val="18"/>
        </w:rPr>
        <w:t xml:space="preserve"> Harvard University Press.</w:t>
      </w:r>
    </w:p>
    <w:p w14:paraId="4A390700" w14:textId="77777777" w:rsidR="001D1DA5" w:rsidRPr="00B804BD" w:rsidRDefault="001D1DA5" w:rsidP="00B804BD">
      <w:pPr>
        <w:spacing w:before="80" w:line="240" w:lineRule="auto"/>
        <w:ind w:left="284" w:hanging="284"/>
        <w:rPr>
          <w:rFonts w:ascii="Georgia" w:eastAsia="Arial" w:hAnsi="Georgia" w:cs="Arial"/>
          <w:color w:val="222222"/>
          <w:sz w:val="18"/>
          <w:szCs w:val="18"/>
        </w:rPr>
      </w:pPr>
      <w:r w:rsidRPr="00B804BD">
        <w:rPr>
          <w:rFonts w:ascii="Georgia" w:eastAsia="Arial" w:hAnsi="Georgia" w:cs="Arial"/>
          <w:color w:val="222222"/>
          <w:sz w:val="18"/>
          <w:szCs w:val="18"/>
        </w:rPr>
        <w:t xml:space="preserve">Vygotsky, L. S. (1978). </w:t>
      </w:r>
      <w:r w:rsidRPr="00B804BD">
        <w:rPr>
          <w:rFonts w:ascii="Georgia" w:eastAsia="Arial" w:hAnsi="Georgia" w:cs="Arial"/>
          <w:i/>
          <w:iCs/>
          <w:color w:val="222222"/>
          <w:sz w:val="18"/>
          <w:szCs w:val="18"/>
        </w:rPr>
        <w:t>Mind in society: The development of higher psychological processes</w:t>
      </w:r>
      <w:r w:rsidRPr="00B804BD">
        <w:rPr>
          <w:rFonts w:ascii="Georgia" w:eastAsia="Arial" w:hAnsi="Georgia" w:cs="Arial"/>
          <w:color w:val="222222"/>
          <w:sz w:val="18"/>
          <w:szCs w:val="18"/>
        </w:rPr>
        <w:t xml:space="preserve"> (Vol. 86). Harvard university press.</w:t>
      </w:r>
    </w:p>
    <w:p w14:paraId="08CE72C8" w14:textId="77777777" w:rsidR="001D1DA5" w:rsidRPr="00B804BD" w:rsidRDefault="001D1DA5" w:rsidP="00B804BD">
      <w:pPr>
        <w:spacing w:before="80" w:line="240" w:lineRule="auto"/>
        <w:ind w:left="284" w:hanging="284"/>
        <w:rPr>
          <w:rFonts w:ascii="Georgia" w:eastAsia="Arial" w:hAnsi="Georgia" w:cs="Arial"/>
          <w:color w:val="222222"/>
          <w:sz w:val="18"/>
          <w:szCs w:val="18"/>
        </w:rPr>
      </w:pPr>
      <w:r w:rsidRPr="00B804BD">
        <w:rPr>
          <w:rFonts w:ascii="Georgia" w:eastAsia="Arial" w:hAnsi="Georgia" w:cs="Arial"/>
          <w:color w:val="222222"/>
          <w:sz w:val="18"/>
          <w:szCs w:val="18"/>
        </w:rPr>
        <w:t xml:space="preserve">Wertsch, J. V. (1991). </w:t>
      </w:r>
      <w:r w:rsidRPr="00B804BD">
        <w:rPr>
          <w:rFonts w:ascii="Georgia" w:eastAsia="Arial" w:hAnsi="Georgia" w:cs="Arial"/>
          <w:i/>
          <w:iCs/>
          <w:color w:val="222222"/>
          <w:sz w:val="18"/>
          <w:szCs w:val="18"/>
        </w:rPr>
        <w:t>Voices of the mind: Sociocultural approach to mediated action</w:t>
      </w:r>
      <w:r w:rsidRPr="00B804BD">
        <w:rPr>
          <w:rFonts w:ascii="Georgia" w:eastAsia="Arial" w:hAnsi="Georgia" w:cs="Arial"/>
          <w:color w:val="222222"/>
          <w:sz w:val="18"/>
          <w:szCs w:val="18"/>
        </w:rPr>
        <w:t>. Harvard University Press.</w:t>
      </w:r>
    </w:p>
    <w:p w14:paraId="731605B8" w14:textId="77777777" w:rsidR="001D1DA5" w:rsidRPr="00B804BD"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Yu, L., Yang, L., &amp; Chu, W.-L. (2024). Fostering inclusive higher education through universal design for learning. </w:t>
      </w:r>
      <w:r w:rsidRPr="00B804BD">
        <w:rPr>
          <w:rFonts w:ascii="Georgia" w:eastAsia="Times New Roman" w:hAnsi="Georgia" w:cs="Times New Roman"/>
          <w:i/>
          <w:iCs/>
          <w:color w:val="000000"/>
          <w:sz w:val="18"/>
          <w:szCs w:val="18"/>
        </w:rPr>
        <w:t>Interactive Learning Environments, 32</w:t>
      </w:r>
      <w:r w:rsidRPr="00B804BD">
        <w:rPr>
          <w:rFonts w:ascii="Georgia" w:eastAsia="Times New Roman" w:hAnsi="Georgia" w:cs="Times New Roman"/>
          <w:color w:val="000000"/>
          <w:sz w:val="18"/>
          <w:szCs w:val="18"/>
        </w:rPr>
        <w:t>(8), 2204–2219. https://doi.org/10.1080/10494820.2023.2165847</w:t>
      </w:r>
    </w:p>
    <w:p w14:paraId="2EE66459" w14:textId="77777777" w:rsidR="001D1DA5" w:rsidRDefault="001D1DA5"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r w:rsidRPr="00B804BD">
        <w:rPr>
          <w:rFonts w:ascii="Georgia" w:eastAsia="Times New Roman" w:hAnsi="Georgia" w:cs="Times New Roman"/>
          <w:color w:val="000000"/>
          <w:sz w:val="18"/>
          <w:szCs w:val="18"/>
        </w:rPr>
        <w:t xml:space="preserve">Zhao, X. (2024). Policy reforms and pedagogical innovation in global higher education. </w:t>
      </w:r>
      <w:r w:rsidRPr="00B804BD">
        <w:rPr>
          <w:rFonts w:ascii="Georgia" w:eastAsia="Times New Roman" w:hAnsi="Georgia" w:cs="Times New Roman"/>
          <w:i/>
          <w:iCs/>
          <w:color w:val="000000"/>
          <w:sz w:val="18"/>
          <w:szCs w:val="18"/>
        </w:rPr>
        <w:t>International Journal of Educational Development, 102</w:t>
      </w:r>
      <w:r w:rsidRPr="00B804BD">
        <w:rPr>
          <w:rFonts w:ascii="Georgia" w:eastAsia="Times New Roman" w:hAnsi="Georgia" w:cs="Times New Roman"/>
          <w:color w:val="000000"/>
          <w:sz w:val="18"/>
          <w:szCs w:val="18"/>
        </w:rPr>
        <w:t>, 102812.</w:t>
      </w:r>
    </w:p>
    <w:p w14:paraId="217A6764" w14:textId="77777777" w:rsidR="00580EB8" w:rsidRDefault="00580EB8" w:rsidP="00B804BD">
      <w:pPr>
        <w:pBdr>
          <w:top w:val="nil"/>
          <w:left w:val="nil"/>
          <w:bottom w:val="nil"/>
          <w:right w:val="nil"/>
          <w:between w:val="nil"/>
        </w:pBdr>
        <w:spacing w:before="80" w:line="240" w:lineRule="auto"/>
        <w:ind w:left="284" w:hanging="284"/>
        <w:rPr>
          <w:rFonts w:ascii="Georgia" w:eastAsia="Times New Roman" w:hAnsi="Georgia" w:cs="Times New Roman"/>
          <w:color w:val="000000"/>
          <w:sz w:val="18"/>
          <w:szCs w:val="18"/>
        </w:rPr>
      </w:pPr>
    </w:p>
    <w:p w14:paraId="342763E9" w14:textId="0D44A9E9" w:rsidR="00580EB8" w:rsidRPr="00605490" w:rsidRDefault="00580EB8" w:rsidP="00580EB8">
      <w:pPr>
        <w:pBdr>
          <w:top w:val="nil"/>
          <w:left w:val="nil"/>
          <w:bottom w:val="nil"/>
          <w:right w:val="nil"/>
          <w:between w:val="nil"/>
        </w:pBdr>
        <w:spacing w:before="160"/>
        <w:rPr>
          <w:rFonts w:ascii="Arial" w:eastAsia="Times New Roman" w:hAnsi="Arial" w:cs="Arial"/>
          <w:b/>
          <w:bCs/>
          <w:color w:val="49412B"/>
          <w:szCs w:val="24"/>
        </w:rPr>
      </w:pPr>
      <w:r w:rsidRPr="00605490">
        <w:rPr>
          <w:rFonts w:ascii="Arial" w:eastAsia="Times New Roman" w:hAnsi="Arial" w:cs="Arial"/>
          <w:b/>
          <w:bCs/>
          <w:color w:val="49412B"/>
          <w:szCs w:val="24"/>
        </w:rPr>
        <w:t>Ap</w:t>
      </w:r>
      <w:r w:rsidR="00E42951" w:rsidRPr="00605490">
        <w:rPr>
          <w:rFonts w:ascii="Arial" w:eastAsia="Times New Roman" w:hAnsi="Arial" w:cs="Arial"/>
          <w:b/>
          <w:bCs/>
          <w:color w:val="49412B"/>
          <w:szCs w:val="24"/>
        </w:rPr>
        <w:t>p</w:t>
      </w:r>
      <w:r w:rsidRPr="00605490">
        <w:rPr>
          <w:rFonts w:ascii="Arial" w:eastAsia="Times New Roman" w:hAnsi="Arial" w:cs="Arial"/>
          <w:b/>
          <w:bCs/>
          <w:color w:val="49412B"/>
          <w:szCs w:val="24"/>
        </w:rPr>
        <w:t>e</w:t>
      </w:r>
      <w:r w:rsidR="00E42951" w:rsidRPr="00605490">
        <w:rPr>
          <w:rFonts w:ascii="Arial" w:eastAsia="Times New Roman" w:hAnsi="Arial" w:cs="Arial"/>
          <w:b/>
          <w:bCs/>
          <w:color w:val="49412B"/>
          <w:szCs w:val="24"/>
        </w:rPr>
        <w:t>ndi</w:t>
      </w:r>
      <w:r w:rsidRPr="00605490">
        <w:rPr>
          <w:rFonts w:ascii="Arial" w:eastAsia="Times New Roman" w:hAnsi="Arial" w:cs="Arial"/>
          <w:b/>
          <w:bCs/>
          <w:color w:val="49412B"/>
          <w:szCs w:val="24"/>
        </w:rPr>
        <w:t>x-1: Inclusivity Questionnaire</w:t>
      </w:r>
    </w:p>
    <w:p w14:paraId="6630B663" w14:textId="77777777" w:rsidR="00580EB8" w:rsidRPr="00B804BD" w:rsidRDefault="00580EB8" w:rsidP="00580EB8">
      <w:pPr>
        <w:rPr>
          <w:rFonts w:ascii="Georgia" w:eastAsia="Times New Roman" w:hAnsi="Georgia" w:cs="Times New Roman"/>
          <w:sz w:val="20"/>
          <w:szCs w:val="20"/>
        </w:rPr>
      </w:pPr>
      <w:r w:rsidRPr="00B804BD">
        <w:rPr>
          <w:rFonts w:ascii="Georgia" w:eastAsia="Times New Roman" w:hAnsi="Georgia" w:cs="Times New Roman"/>
          <w:sz w:val="20"/>
          <w:szCs w:val="20"/>
        </w:rPr>
        <w:t>This study was conducted as part of broader research project and an initiative that aims to develop and implement a new institution-wide pedagogical strategy entitled IDEAL (Interactive, Inclusive, and Digitally Enhanced Academic Learning) Pathways at a state university, in Istanbul, Türkiye (see Uçan et al., 2025). A total of 581 academic staff working at this university participated in the study, for whom demographic distribution by academic title and faculty affiliation are presented below. Ethical approval for this study was obtained from the university’s ethics committee.</w:t>
      </w:r>
    </w:p>
    <w:p w14:paraId="5AA67DBA" w14:textId="30C15829" w:rsidR="00992A0C" w:rsidRDefault="00992A0C">
      <w:pPr>
        <w:spacing w:before="0" w:line="240" w:lineRule="auto"/>
        <w:jc w:val="left"/>
        <w:rPr>
          <w:rFonts w:ascii="Georgia" w:eastAsia="Times New Roman" w:hAnsi="Georgia" w:cs="Times New Roman"/>
          <w:color w:val="000000"/>
          <w:sz w:val="20"/>
          <w:szCs w:val="20"/>
        </w:rPr>
      </w:pPr>
    </w:p>
    <w:sectPr w:rsidR="00992A0C" w:rsidSect="00C46783">
      <w:headerReference w:type="even" r:id="rId31"/>
      <w:headerReference w:type="default" r:id="rId32"/>
      <w:type w:val="continuous"/>
      <w:pgSz w:w="11901" w:h="16840"/>
      <w:pgMar w:top="2268" w:right="2268" w:bottom="2268" w:left="2268" w:header="15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09D1" w14:textId="77777777" w:rsidR="00646E8C" w:rsidRDefault="00646E8C" w:rsidP="00DB2472">
      <w:pPr>
        <w:spacing w:before="0" w:line="240" w:lineRule="auto"/>
      </w:pPr>
      <w:r>
        <w:separator/>
      </w:r>
    </w:p>
  </w:endnote>
  <w:endnote w:type="continuationSeparator" w:id="0">
    <w:p w14:paraId="1D30E81F" w14:textId="77777777" w:rsidR="00646E8C" w:rsidRDefault="00646E8C" w:rsidP="00DB24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A4B2" w14:textId="77777777" w:rsidR="00646E8C" w:rsidRDefault="00646E8C" w:rsidP="00DB2472">
      <w:pPr>
        <w:spacing w:before="0" w:line="240" w:lineRule="auto"/>
      </w:pPr>
      <w:r>
        <w:separator/>
      </w:r>
    </w:p>
  </w:footnote>
  <w:footnote w:type="continuationSeparator" w:id="0">
    <w:p w14:paraId="2BE3EEA3" w14:textId="77777777" w:rsidR="00646E8C" w:rsidRDefault="00646E8C" w:rsidP="00DB2472">
      <w:pPr>
        <w:spacing w:before="0" w:line="240" w:lineRule="auto"/>
      </w:pPr>
      <w:r>
        <w:continuationSeparator/>
      </w:r>
    </w:p>
  </w:footnote>
  <w:footnote w:id="1">
    <w:p w14:paraId="5C3B799E" w14:textId="014DB83D" w:rsidR="002464FC" w:rsidRPr="00992A0C" w:rsidRDefault="00DB2472" w:rsidP="00DB2472">
      <w:pPr>
        <w:pStyle w:val="FootnoteText"/>
        <w:spacing w:before="40"/>
        <w:rPr>
          <w:rFonts w:ascii="Roboto" w:hAnsi="Roboto"/>
          <w:i/>
          <w:iCs/>
          <w:sz w:val="16"/>
          <w:szCs w:val="16"/>
        </w:rPr>
      </w:pPr>
      <w:r w:rsidRPr="00992A0C">
        <w:rPr>
          <w:rStyle w:val="FootnoteReference"/>
          <w:rFonts w:ascii="Roboto" w:hAnsi="Roboto"/>
          <w:i/>
          <w:iCs/>
          <w:sz w:val="16"/>
          <w:szCs w:val="16"/>
        </w:rPr>
        <w:footnoteRef/>
      </w:r>
      <w:r w:rsidRPr="00992A0C">
        <w:rPr>
          <w:rFonts w:ascii="Roboto" w:hAnsi="Roboto"/>
          <w:i/>
          <w:iCs/>
          <w:sz w:val="16"/>
          <w:szCs w:val="16"/>
        </w:rPr>
        <w:t xml:space="preserve"> </w:t>
      </w:r>
      <w:r w:rsidR="00174EA9" w:rsidRPr="00174EA9">
        <w:rPr>
          <w:rFonts w:ascii="Roboto" w:hAnsi="Roboto"/>
          <w:b/>
          <w:bCs/>
          <w:sz w:val="16"/>
          <w:szCs w:val="16"/>
        </w:rPr>
        <w:t>CONTACT</w:t>
      </w:r>
      <w:r w:rsidR="00992A0C" w:rsidRPr="00174EA9">
        <w:rPr>
          <w:rFonts w:ascii="Roboto" w:hAnsi="Roboto"/>
          <w:sz w:val="16"/>
          <w:szCs w:val="16"/>
        </w:rPr>
        <w:t xml:space="preserve"> </w:t>
      </w:r>
      <w:r w:rsidR="002F3CE0" w:rsidRPr="00174EA9">
        <w:rPr>
          <w:rFonts w:ascii="Roboto" w:hAnsi="Roboto"/>
          <w:sz w:val="16"/>
          <w:szCs w:val="16"/>
        </w:rPr>
        <w:t xml:space="preserve">İbrahim Hakan Karataş </w:t>
      </w:r>
      <w:r w:rsidR="00E801D0">
        <w:rPr>
          <w:rFonts w:ascii="Roboto" w:hAnsi="Roboto"/>
          <w:sz w:val="16"/>
          <w:szCs w:val="16"/>
        </w:rPr>
        <w:drawing>
          <wp:inline distT="0" distB="0" distL="0" distR="0" wp14:anchorId="1DA19CD5" wp14:editId="5FF93C49">
            <wp:extent cx="105254" cy="68150"/>
            <wp:effectExtent l="0" t="0" r="0" b="0"/>
            <wp:docPr id="902386594" name="Picture 7" descr="A black and white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86594" name="Picture 7" descr="A black and white envelo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V="1">
                      <a:off x="0" y="0"/>
                      <a:ext cx="136230" cy="88206"/>
                    </a:xfrm>
                    <a:prstGeom prst="rect">
                      <a:avLst/>
                    </a:prstGeom>
                  </pic:spPr>
                </pic:pic>
              </a:graphicData>
            </a:graphic>
          </wp:inline>
        </w:drawing>
      </w:r>
      <w:r w:rsidR="002F3CE0" w:rsidRPr="00174EA9">
        <w:rPr>
          <w:rFonts w:ascii="Roboto" w:hAnsi="Roboto"/>
          <w:sz w:val="16"/>
          <w:szCs w:val="16"/>
        </w:rPr>
        <w:t xml:space="preserve">  </w:t>
      </w:r>
      <w:hyperlink r:id="rId2" w:history="1">
        <w:r w:rsidRPr="00174EA9">
          <w:rPr>
            <w:rStyle w:val="Hyperlink"/>
            <w:rFonts w:ascii="Roboto" w:hAnsi="Roboto"/>
            <w:sz w:val="16"/>
            <w:szCs w:val="16"/>
          </w:rPr>
          <w:t>ihkaratas@gmail.com</w:t>
        </w:r>
      </w:hyperlink>
      <w:r w:rsidR="002F3CE0">
        <w:rPr>
          <w:rFonts w:ascii="Roboto" w:hAnsi="Roboto"/>
          <w:i/>
          <w:iCs/>
          <w:sz w:val="16"/>
          <w:szCs w:val="16"/>
        </w:rPr>
        <w:t xml:space="preserve"> </w:t>
      </w:r>
    </w:p>
    <w:p w14:paraId="54AB8F91" w14:textId="5DF6A0F3" w:rsidR="002464FC" w:rsidRPr="00992A0C" w:rsidRDefault="002464FC" w:rsidP="002464FC">
      <w:pPr>
        <w:pStyle w:val="NormalWeb"/>
        <w:spacing w:before="80" w:beforeAutospacing="0" w:after="0" w:afterAutospacing="0"/>
        <w:jc w:val="both"/>
        <w:rPr>
          <w:rFonts w:ascii="Roboto" w:hAnsi="Roboto"/>
          <w:sz w:val="16"/>
          <w:szCs w:val="16"/>
        </w:rPr>
      </w:pPr>
      <w:r w:rsidRPr="00992A0C">
        <w:rPr>
          <w:rFonts w:ascii="Roboto" w:hAnsi="Roboto"/>
          <w:b/>
          <w:bCs/>
          <w:sz w:val="16"/>
          <w:szCs w:val="16"/>
        </w:rPr>
        <w:t>© 2026</w:t>
      </w:r>
      <w:r w:rsidRPr="00992A0C">
        <w:rPr>
          <w:rFonts w:ascii="Roboto" w:hAnsi="Roboto"/>
          <w:sz w:val="16"/>
          <w:szCs w:val="16"/>
        </w:rPr>
        <w:t xml:space="preserve"> </w:t>
      </w:r>
      <w:hyperlink r:id="rId3" w:history="1">
        <w:r w:rsidR="002F3CE0" w:rsidRPr="00174EA9">
          <w:rPr>
            <w:rStyle w:val="Hyperlink"/>
            <w:rFonts w:ascii="Roboto" w:hAnsi="Roboto"/>
            <w:sz w:val="16"/>
            <w:szCs w:val="16"/>
            <w:lang w:val="tr-TR"/>
          </w:rPr>
          <w:t>Okul Yöneticileri Derneği</w:t>
        </w:r>
      </w:hyperlink>
    </w:p>
    <w:p w14:paraId="7D71C192" w14:textId="77777777" w:rsidR="002464FC" w:rsidRPr="00992A0C" w:rsidRDefault="002464FC" w:rsidP="00DB2472">
      <w:pPr>
        <w:pStyle w:val="FootnoteText"/>
        <w:spacing w:before="40"/>
        <w:rPr>
          <w:rFonts w:ascii="Roboto" w:hAnsi="Roboto"/>
          <w:i/>
          <w:iCs/>
          <w:sz w:val="16"/>
          <w:szCs w:val="16"/>
        </w:rPr>
      </w:pPr>
    </w:p>
  </w:footnote>
  <w:footnote w:id="2">
    <w:p w14:paraId="2DE0771E" w14:textId="77777777" w:rsidR="00C46783" w:rsidRPr="00992A0C" w:rsidRDefault="00C46783" w:rsidP="00C46783">
      <w:pPr>
        <w:rPr>
          <w:rFonts w:ascii="Roboto" w:eastAsia="Times New Roman" w:hAnsi="Roboto" w:cs="Times New Roman"/>
          <w:sz w:val="16"/>
          <w:szCs w:val="16"/>
        </w:rPr>
      </w:pPr>
      <w:r w:rsidRPr="00992A0C">
        <w:rPr>
          <w:rStyle w:val="FootnoteReference"/>
          <w:rFonts w:ascii="Roboto" w:hAnsi="Roboto"/>
        </w:rPr>
        <w:footnoteRef/>
      </w:r>
      <w:r w:rsidRPr="00992A0C">
        <w:rPr>
          <w:rFonts w:ascii="Roboto" w:hAnsi="Roboto"/>
        </w:rPr>
        <w:t xml:space="preserve"> </w:t>
      </w:r>
      <w:r w:rsidRPr="00992A0C">
        <w:rPr>
          <w:rFonts w:ascii="Roboto" w:eastAsia="Times New Roman" w:hAnsi="Roboto" w:cs="Times New Roman"/>
          <w:sz w:val="16"/>
          <w:szCs w:val="16"/>
        </w:rPr>
        <w:t>By situating these questions within a constructivist–sociocultural lens (</w:t>
      </w:r>
      <w:r w:rsidRPr="00992A0C">
        <w:rPr>
          <w:rFonts w:ascii="Roboto" w:eastAsia="Arial" w:hAnsi="Roboto" w:cs="Arial"/>
          <w:color w:val="222222"/>
          <w:sz w:val="16"/>
          <w:szCs w:val="16"/>
          <w:highlight w:val="white"/>
        </w:rPr>
        <w:t>Vygotsky, 1978; Wertsch, 1991)</w:t>
      </w:r>
      <w:r w:rsidRPr="00992A0C">
        <w:rPr>
          <w:rFonts w:ascii="Roboto" w:eastAsia="Times New Roman" w:hAnsi="Roboto" w:cs="Times New Roman"/>
          <w:sz w:val="16"/>
          <w:szCs w:val="16"/>
        </w:rPr>
        <w:t>, this research contributes to understanding how individual pedagogical reasoning interacts with institutional frameworks in the digital and inclusive era of higher education.</w:t>
      </w:r>
    </w:p>
    <w:p w14:paraId="5FD1D005" w14:textId="17468235" w:rsidR="00C46783" w:rsidRPr="00992A0C" w:rsidRDefault="00C46783">
      <w:pPr>
        <w:pStyle w:val="FootnoteText"/>
        <w:rPr>
          <w:rFonts w:ascii="Roboto" w:hAnsi="Roboto"/>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49412B"/>
      </w:rPr>
      <w:id w:val="-723058370"/>
      <w:docPartObj>
        <w:docPartGallery w:val="Page Numbers (Top of Page)"/>
        <w:docPartUnique/>
      </w:docPartObj>
    </w:sdtPr>
    <w:sdtContent>
      <w:p w14:paraId="1824F77C" w14:textId="0152D478" w:rsidR="00C46783" w:rsidRPr="00605490" w:rsidRDefault="00C46783" w:rsidP="004D67A2">
        <w:pPr>
          <w:pStyle w:val="Header"/>
          <w:framePr w:wrap="none" w:vAnchor="text" w:hAnchor="margin" w:xAlign="outside" w:y="1"/>
          <w:rPr>
            <w:rStyle w:val="PageNumber"/>
            <w:color w:val="49412B"/>
          </w:rPr>
        </w:pPr>
        <w:r w:rsidRPr="00605490">
          <w:rPr>
            <w:rStyle w:val="PageNumber"/>
            <w:rFonts w:ascii="Arial" w:hAnsi="Arial" w:cs="Arial"/>
            <w:b/>
            <w:bCs/>
            <w:color w:val="49412B"/>
            <w:sz w:val="18"/>
            <w:szCs w:val="18"/>
          </w:rPr>
          <w:fldChar w:fldCharType="begin"/>
        </w:r>
        <w:r w:rsidRPr="00605490">
          <w:rPr>
            <w:rStyle w:val="PageNumber"/>
            <w:rFonts w:ascii="Arial" w:hAnsi="Arial" w:cs="Arial"/>
            <w:b/>
            <w:bCs/>
            <w:color w:val="49412B"/>
            <w:sz w:val="18"/>
            <w:szCs w:val="18"/>
          </w:rPr>
          <w:instrText xml:space="preserve"> PAGE </w:instrText>
        </w:r>
        <w:r w:rsidRPr="00605490">
          <w:rPr>
            <w:rStyle w:val="PageNumber"/>
            <w:rFonts w:ascii="Arial" w:hAnsi="Arial" w:cs="Arial"/>
            <w:b/>
            <w:bCs/>
            <w:color w:val="49412B"/>
            <w:sz w:val="18"/>
            <w:szCs w:val="18"/>
          </w:rPr>
          <w:fldChar w:fldCharType="separate"/>
        </w:r>
        <w:r w:rsidRPr="00605490">
          <w:rPr>
            <w:rStyle w:val="PageNumber"/>
            <w:rFonts w:ascii="Arial" w:hAnsi="Arial" w:cs="Arial"/>
            <w:b/>
            <w:bCs/>
            <w:color w:val="49412B"/>
            <w:sz w:val="18"/>
            <w:szCs w:val="18"/>
          </w:rPr>
          <w:t>2</w:t>
        </w:r>
        <w:r w:rsidRPr="00605490">
          <w:rPr>
            <w:rStyle w:val="PageNumber"/>
            <w:rFonts w:ascii="Arial" w:hAnsi="Arial" w:cs="Arial"/>
            <w:b/>
            <w:bCs/>
            <w:color w:val="49412B"/>
            <w:sz w:val="18"/>
            <w:szCs w:val="18"/>
          </w:rPr>
          <w:fldChar w:fldCharType="end"/>
        </w:r>
      </w:p>
    </w:sdtContent>
  </w:sdt>
  <w:p w14:paraId="27F5B4C7" w14:textId="3492CA48" w:rsidR="00C46783" w:rsidRPr="00605490" w:rsidRDefault="00C46783" w:rsidP="00B804BD">
    <w:pPr>
      <w:pStyle w:val="Header"/>
      <w:ind w:right="-6"/>
      <w:jc w:val="right"/>
      <w:rPr>
        <w:rFonts w:ascii="Arial" w:hAnsi="Arial" w:cs="Arial"/>
        <w:i/>
        <w:iCs/>
        <w:color w:val="49412B"/>
        <w:sz w:val="16"/>
        <w:szCs w:val="16"/>
      </w:rPr>
    </w:pPr>
    <w:r w:rsidRPr="00605490">
      <w:rPr>
        <w:rFonts w:ascii="Arial" w:hAnsi="Arial" w:cs="Arial"/>
        <w:color w:val="49412B"/>
        <w:sz w:val="16"/>
        <w:szCs w:val="16"/>
      </w:rPr>
      <w:t>Karataş, Uçan &amp; Bülbü</w:t>
    </w:r>
    <w:r w:rsidR="00B804BD" w:rsidRPr="00605490">
      <w:rPr>
        <w:rFonts w:ascii="Arial" w:hAnsi="Arial" w:cs="Arial"/>
        <w:color w:val="49412B"/>
        <w:sz w:val="16"/>
        <w:szCs w:val="16"/>
      </w:rPr>
      <w:t>l</w:t>
    </w:r>
    <w:r w:rsidR="00915EAE" w:rsidRPr="00605490">
      <w:rPr>
        <w:rFonts w:ascii="Arial" w:hAnsi="Arial" w:cs="Arial"/>
        <w:color w:val="49412B"/>
        <w:sz w:val="16"/>
        <w:szCs w:val="16"/>
      </w:rPr>
      <w:t xml:space="preserve"> </w:t>
    </w:r>
    <w:r w:rsidR="00915EAE" w:rsidRPr="00605490">
      <w:rPr>
        <w:rFonts w:ascii="Arial" w:hAnsi="Arial" w:cs="Arial"/>
        <w:b/>
        <w:bCs/>
        <w:color w:val="49412B"/>
        <w:sz w:val="20"/>
        <w:szCs w:val="20"/>
      </w:rPr>
      <w:t>I</w:t>
    </w:r>
    <w:r w:rsidR="00B804BD" w:rsidRPr="00605490">
      <w:rPr>
        <w:rFonts w:ascii="Arial" w:hAnsi="Arial" w:cs="Arial"/>
        <w:color w:val="49412B"/>
        <w:sz w:val="16"/>
        <w:szCs w:val="16"/>
      </w:rPr>
      <w:t xml:space="preserve"> </w:t>
    </w:r>
    <w:r w:rsidR="00B804BD" w:rsidRPr="00605490">
      <w:rPr>
        <w:rFonts w:ascii="Arial" w:hAnsi="Arial" w:cs="Arial"/>
        <w:i/>
        <w:iCs/>
        <w:color w:val="49412B"/>
        <w:sz w:val="16"/>
        <w:szCs w:val="16"/>
      </w:rPr>
      <w:t>Inclusion and Diversity in Higher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534800"/>
      <w:docPartObj>
        <w:docPartGallery w:val="Page Numbers (Top of Page)"/>
        <w:docPartUnique/>
      </w:docPartObj>
    </w:sdtPr>
    <w:sdtEndPr>
      <w:rPr>
        <w:rStyle w:val="PageNumber"/>
        <w:rFonts w:ascii="Arial" w:hAnsi="Arial" w:cs="Arial"/>
        <w:b/>
        <w:bCs/>
        <w:color w:val="49412B"/>
        <w:sz w:val="18"/>
        <w:szCs w:val="18"/>
      </w:rPr>
    </w:sdtEndPr>
    <w:sdtContent>
      <w:p w14:paraId="50CFCE08" w14:textId="091A062F" w:rsidR="00C46783" w:rsidRDefault="00C46783" w:rsidP="004D67A2">
        <w:pPr>
          <w:pStyle w:val="Header"/>
          <w:framePr w:wrap="none" w:vAnchor="text" w:hAnchor="margin" w:xAlign="outside" w:y="1"/>
          <w:rPr>
            <w:rStyle w:val="PageNumber"/>
          </w:rPr>
        </w:pPr>
        <w:r w:rsidRPr="00C46783">
          <w:rPr>
            <w:rStyle w:val="PageNumber"/>
            <w:rFonts w:ascii="Arial" w:hAnsi="Arial" w:cs="Arial"/>
            <w:b/>
            <w:bCs/>
            <w:color w:val="538135" w:themeColor="accent6" w:themeShade="BF"/>
            <w:sz w:val="18"/>
            <w:szCs w:val="18"/>
          </w:rPr>
          <w:fldChar w:fldCharType="begin"/>
        </w:r>
        <w:r w:rsidRPr="00C46783">
          <w:rPr>
            <w:rStyle w:val="PageNumber"/>
            <w:rFonts w:ascii="Arial" w:hAnsi="Arial" w:cs="Arial"/>
            <w:b/>
            <w:bCs/>
            <w:color w:val="538135" w:themeColor="accent6" w:themeShade="BF"/>
            <w:sz w:val="18"/>
            <w:szCs w:val="18"/>
          </w:rPr>
          <w:instrText xml:space="preserve"> PAGE </w:instrText>
        </w:r>
        <w:r w:rsidRPr="00C46783">
          <w:rPr>
            <w:rStyle w:val="PageNumber"/>
            <w:rFonts w:ascii="Arial" w:hAnsi="Arial" w:cs="Arial"/>
            <w:b/>
            <w:bCs/>
            <w:color w:val="538135" w:themeColor="accent6" w:themeShade="BF"/>
            <w:sz w:val="18"/>
            <w:szCs w:val="18"/>
          </w:rPr>
          <w:fldChar w:fldCharType="separate"/>
        </w:r>
        <w:r w:rsidRPr="00C46783">
          <w:rPr>
            <w:rStyle w:val="PageNumber"/>
            <w:rFonts w:ascii="Arial" w:hAnsi="Arial" w:cs="Arial"/>
            <w:b/>
            <w:bCs/>
            <w:color w:val="538135" w:themeColor="accent6" w:themeShade="BF"/>
            <w:sz w:val="18"/>
            <w:szCs w:val="18"/>
          </w:rPr>
          <w:t>2</w:t>
        </w:r>
        <w:r w:rsidRPr="00C46783">
          <w:rPr>
            <w:rStyle w:val="PageNumber"/>
            <w:rFonts w:ascii="Arial" w:hAnsi="Arial" w:cs="Arial"/>
            <w:b/>
            <w:bCs/>
            <w:color w:val="538135" w:themeColor="accent6" w:themeShade="BF"/>
            <w:sz w:val="18"/>
            <w:szCs w:val="18"/>
          </w:rPr>
          <w:fldChar w:fldCharType="end"/>
        </w:r>
      </w:p>
    </w:sdtContent>
  </w:sdt>
  <w:p w14:paraId="708C48BF" w14:textId="5DD36D19" w:rsidR="00C46783" w:rsidRPr="00605490" w:rsidRDefault="00605490" w:rsidP="00C46783">
    <w:pPr>
      <w:pStyle w:val="Header"/>
      <w:ind w:right="360"/>
      <w:rPr>
        <w:rFonts w:ascii="Arial" w:hAnsi="Arial" w:cs="Arial"/>
        <w:color w:val="49412B"/>
        <w:sz w:val="16"/>
        <w:szCs w:val="16"/>
      </w:rPr>
    </w:pPr>
    <w:r>
      <w:rPr>
        <w:rFonts w:ascii="Arial" w:hAnsi="Arial" w:cs="Arial"/>
        <w:color w:val="49412B"/>
        <w:sz w:val="16"/>
        <w:szCs w:val="16"/>
      </w:rPr>
      <w:t>TANQ</w:t>
    </w:r>
    <w:r w:rsidR="00B804BD" w:rsidRPr="00605490">
      <w:rPr>
        <w:rFonts w:ascii="Arial" w:hAnsi="Arial" w:cs="Arial"/>
        <w:color w:val="49412B"/>
        <w:sz w:val="16"/>
        <w:szCs w:val="16"/>
      </w:rPr>
      <w:t xml:space="preserve"> </w:t>
    </w:r>
    <w:r w:rsidR="00992A0C" w:rsidRPr="00605490">
      <w:rPr>
        <w:rFonts w:ascii="Arial" w:hAnsi="Arial" w:cs="Arial"/>
        <w:b/>
        <w:bCs/>
        <w:color w:val="49412B"/>
        <w:sz w:val="20"/>
        <w:szCs w:val="20"/>
      </w:rPr>
      <w:t>I</w:t>
    </w:r>
    <w:r w:rsidR="00992A0C" w:rsidRPr="00605490">
      <w:rPr>
        <w:rFonts w:ascii="Arial" w:hAnsi="Arial" w:cs="Arial"/>
        <w:color w:val="49412B"/>
        <w:sz w:val="16"/>
        <w:szCs w:val="16"/>
      </w:rPr>
      <w:t xml:space="preserve"> </w:t>
    </w:r>
    <w:r>
      <w:rPr>
        <w:rFonts w:ascii="Arial" w:hAnsi="Arial" w:cs="Arial"/>
        <w:color w:val="49412B"/>
        <w:sz w:val="16"/>
        <w:szCs w:val="16"/>
      </w:rPr>
      <w:t>The African Nexus Quarterly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A5"/>
    <w:rsid w:val="000F0B3B"/>
    <w:rsid w:val="00116922"/>
    <w:rsid w:val="0012213D"/>
    <w:rsid w:val="00174EA9"/>
    <w:rsid w:val="001D1DA5"/>
    <w:rsid w:val="00223710"/>
    <w:rsid w:val="002464FC"/>
    <w:rsid w:val="0026343C"/>
    <w:rsid w:val="002F3CE0"/>
    <w:rsid w:val="0032481A"/>
    <w:rsid w:val="00424130"/>
    <w:rsid w:val="004A0868"/>
    <w:rsid w:val="004E4496"/>
    <w:rsid w:val="00577A09"/>
    <w:rsid w:val="00580EB8"/>
    <w:rsid w:val="005C170C"/>
    <w:rsid w:val="00605490"/>
    <w:rsid w:val="00642EB0"/>
    <w:rsid w:val="00646E8C"/>
    <w:rsid w:val="006A687B"/>
    <w:rsid w:val="006D0571"/>
    <w:rsid w:val="00826D34"/>
    <w:rsid w:val="00915EAE"/>
    <w:rsid w:val="00992A0C"/>
    <w:rsid w:val="00A978B8"/>
    <w:rsid w:val="00B05ECA"/>
    <w:rsid w:val="00B267C6"/>
    <w:rsid w:val="00B804BD"/>
    <w:rsid w:val="00B91478"/>
    <w:rsid w:val="00BF6184"/>
    <w:rsid w:val="00C05DC5"/>
    <w:rsid w:val="00C15687"/>
    <w:rsid w:val="00C46783"/>
    <w:rsid w:val="00C51260"/>
    <w:rsid w:val="00CC34CB"/>
    <w:rsid w:val="00D11AE2"/>
    <w:rsid w:val="00D85323"/>
    <w:rsid w:val="00DB2472"/>
    <w:rsid w:val="00E42951"/>
    <w:rsid w:val="00E801D0"/>
    <w:rsid w:val="00ED0817"/>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D740"/>
  <w15:chartTrackingRefBased/>
  <w15:docId w15:val="{F1DF2A31-1EA8-B74B-8176-47CD43AA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EB0"/>
    <w:pPr>
      <w:spacing w:before="120" w:line="276" w:lineRule="auto"/>
      <w:jc w:val="both"/>
    </w:pPr>
    <w:rPr>
      <w:rFonts w:ascii="Times" w:hAnsi="Times"/>
      <w:noProof/>
      <w:color w:val="000000" w:themeColor="text1"/>
      <w:szCs w:val="22"/>
      <w:lang w:val="tr-TR"/>
    </w:rPr>
  </w:style>
  <w:style w:type="paragraph" w:styleId="Heading1">
    <w:name w:val="heading 1"/>
    <w:basedOn w:val="Normal"/>
    <w:next w:val="Normal"/>
    <w:link w:val="Heading1Char"/>
    <w:autoRedefine/>
    <w:uiPriority w:val="9"/>
    <w:qFormat/>
    <w:rsid w:val="006D0571"/>
    <w:pPr>
      <w:keepNext/>
      <w:keepLines/>
      <w:spacing w:line="240" w:lineRule="auto"/>
      <w:jc w:val="center"/>
      <w:outlineLvl w:val="0"/>
    </w:pPr>
    <w:rPr>
      <w:rFonts w:eastAsia="Calibri" w:cs="Calibri"/>
      <w:b/>
      <w:noProof w:val="0"/>
      <w:color w:val="2F5496"/>
      <w:sz w:val="32"/>
      <w:szCs w:val="20"/>
    </w:rPr>
  </w:style>
  <w:style w:type="paragraph" w:styleId="Heading2">
    <w:name w:val="heading 2"/>
    <w:basedOn w:val="Normal"/>
    <w:next w:val="Normal"/>
    <w:link w:val="Heading2Char"/>
    <w:autoRedefine/>
    <w:uiPriority w:val="9"/>
    <w:unhideWhenUsed/>
    <w:qFormat/>
    <w:rsid w:val="006D0571"/>
    <w:pPr>
      <w:keepNext/>
      <w:keepLines/>
      <w:spacing w:before="40"/>
      <w:jc w:val="left"/>
      <w:outlineLvl w:val="1"/>
    </w:pPr>
    <w:rPr>
      <w:rFonts w:eastAsiaTheme="majorEastAsia" w:cstheme="majorBidi"/>
      <w:b/>
      <w:noProof w:val="0"/>
      <w:color w:val="0070C0"/>
      <w:szCs w:val="20"/>
      <w:lang w:val="en-TR"/>
    </w:rPr>
  </w:style>
  <w:style w:type="paragraph" w:styleId="Heading3">
    <w:name w:val="heading 3"/>
    <w:basedOn w:val="Normal"/>
    <w:next w:val="Normal"/>
    <w:link w:val="Heading3Char"/>
    <w:autoRedefine/>
    <w:uiPriority w:val="9"/>
    <w:unhideWhenUsed/>
    <w:qFormat/>
    <w:rsid w:val="006D0571"/>
    <w:pPr>
      <w:keepNext/>
      <w:keepLines/>
      <w:spacing w:before="40"/>
      <w:outlineLvl w:val="2"/>
    </w:pPr>
    <w:rPr>
      <w:rFonts w:eastAsiaTheme="majorEastAsia" w:cstheme="majorBidi"/>
      <w:b/>
      <w:bCs/>
      <w:i/>
      <w:color w:val="4472C4"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0571"/>
    <w:rPr>
      <w:rFonts w:ascii="Times" w:eastAsiaTheme="majorEastAsia" w:hAnsi="Times" w:cstheme="majorBidi"/>
      <w:b/>
      <w:color w:val="0070C0"/>
      <w:szCs w:val="20"/>
    </w:rPr>
  </w:style>
  <w:style w:type="paragraph" w:styleId="Quote">
    <w:name w:val="Quote"/>
    <w:basedOn w:val="Normal"/>
    <w:next w:val="Normal"/>
    <w:link w:val="QuoteChar"/>
    <w:autoRedefine/>
    <w:uiPriority w:val="29"/>
    <w:qFormat/>
    <w:rsid w:val="00C05DC5"/>
    <w:pPr>
      <w:spacing w:before="200" w:after="160"/>
      <w:ind w:left="864" w:right="864"/>
      <w:jc w:val="center"/>
    </w:pPr>
    <w:rPr>
      <w:i/>
      <w:iCs/>
      <w:color w:val="4472C4" w:themeColor="accent1"/>
      <w:szCs w:val="24"/>
      <w:lang w:val="en-TR"/>
    </w:rPr>
  </w:style>
  <w:style w:type="character" w:customStyle="1" w:styleId="QuoteChar">
    <w:name w:val="Quote Char"/>
    <w:basedOn w:val="DefaultParagraphFont"/>
    <w:link w:val="Quote"/>
    <w:uiPriority w:val="29"/>
    <w:rsid w:val="00C05DC5"/>
    <w:rPr>
      <w:rFonts w:ascii="Times" w:hAnsi="Times" w:cs="Times New Roman (Body CS)"/>
      <w:i/>
      <w:iCs/>
      <w:color w:val="4472C4" w:themeColor="accent1"/>
    </w:rPr>
  </w:style>
  <w:style w:type="character" w:customStyle="1" w:styleId="Heading1Char">
    <w:name w:val="Heading 1 Char"/>
    <w:basedOn w:val="DefaultParagraphFont"/>
    <w:link w:val="Heading1"/>
    <w:uiPriority w:val="9"/>
    <w:rsid w:val="006D0571"/>
    <w:rPr>
      <w:rFonts w:ascii="Times" w:eastAsia="Calibri" w:hAnsi="Times" w:cs="Calibri"/>
      <w:b/>
      <w:color w:val="2F5496"/>
      <w:sz w:val="32"/>
      <w:szCs w:val="20"/>
      <w:lang w:val="tr-TR"/>
    </w:rPr>
  </w:style>
  <w:style w:type="character" w:customStyle="1" w:styleId="Heading3Char">
    <w:name w:val="Heading 3 Char"/>
    <w:basedOn w:val="DefaultParagraphFont"/>
    <w:link w:val="Heading3"/>
    <w:uiPriority w:val="9"/>
    <w:rsid w:val="006D0571"/>
    <w:rPr>
      <w:rFonts w:ascii="Times" w:eastAsiaTheme="majorEastAsia" w:hAnsi="Times" w:cstheme="majorBidi"/>
      <w:b/>
      <w:bCs/>
      <w:i/>
      <w:noProof/>
      <w:color w:val="4472C4" w:themeColor="accent1"/>
      <w:sz w:val="20"/>
      <w:szCs w:val="20"/>
      <w:lang w:val="tr-TR"/>
    </w:rPr>
  </w:style>
  <w:style w:type="paragraph" w:styleId="TOC1">
    <w:name w:val="toc 1"/>
    <w:basedOn w:val="Normal"/>
    <w:next w:val="Normal"/>
    <w:link w:val="TOC1Char"/>
    <w:autoRedefine/>
    <w:uiPriority w:val="39"/>
    <w:unhideWhenUsed/>
    <w:qFormat/>
    <w:rsid w:val="006D0571"/>
    <w:pPr>
      <w:jc w:val="left"/>
    </w:pPr>
    <w:rPr>
      <w:rFonts w:cstheme="minorHAnsi"/>
      <w:b/>
      <w:bCs/>
      <w:i/>
      <w:iCs/>
      <w:sz w:val="20"/>
      <w:szCs w:val="24"/>
    </w:rPr>
  </w:style>
  <w:style w:type="paragraph" w:styleId="TOC2">
    <w:name w:val="toc 2"/>
    <w:basedOn w:val="Normal"/>
    <w:next w:val="Normal"/>
    <w:autoRedefine/>
    <w:uiPriority w:val="39"/>
    <w:unhideWhenUsed/>
    <w:qFormat/>
    <w:rsid w:val="006D0571"/>
    <w:pPr>
      <w:ind w:left="240"/>
      <w:jc w:val="left"/>
    </w:pPr>
    <w:rPr>
      <w:rFonts w:cstheme="minorHAnsi"/>
      <w:b/>
      <w:bCs/>
      <w:sz w:val="20"/>
    </w:rPr>
  </w:style>
  <w:style w:type="character" w:customStyle="1" w:styleId="TOC1Char">
    <w:name w:val="TOC 1 Char"/>
    <w:basedOn w:val="DefaultParagraphFont"/>
    <w:link w:val="TOC1"/>
    <w:uiPriority w:val="39"/>
    <w:rsid w:val="006D0571"/>
    <w:rPr>
      <w:rFonts w:ascii="Times" w:hAnsi="Times" w:cstheme="minorHAnsi"/>
      <w:b/>
      <w:bCs/>
      <w:i/>
      <w:iCs/>
      <w:noProof/>
      <w:color w:val="000000" w:themeColor="text1"/>
      <w:sz w:val="20"/>
      <w:lang w:val="tr-TR"/>
    </w:rPr>
  </w:style>
  <w:style w:type="paragraph" w:styleId="FootnoteText">
    <w:name w:val="footnote text"/>
    <w:basedOn w:val="Normal"/>
    <w:link w:val="FootnoteTextChar"/>
    <w:uiPriority w:val="99"/>
    <w:semiHidden/>
    <w:unhideWhenUsed/>
    <w:rsid w:val="00DB247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DB2472"/>
    <w:rPr>
      <w:rFonts w:ascii="Times" w:hAnsi="Times"/>
      <w:noProof/>
      <w:color w:val="000000" w:themeColor="text1"/>
      <w:sz w:val="20"/>
      <w:szCs w:val="20"/>
      <w:lang w:val="tr-TR"/>
    </w:rPr>
  </w:style>
  <w:style w:type="character" w:styleId="FootnoteReference">
    <w:name w:val="footnote reference"/>
    <w:basedOn w:val="DefaultParagraphFont"/>
    <w:uiPriority w:val="99"/>
    <w:semiHidden/>
    <w:unhideWhenUsed/>
    <w:rsid w:val="00DB2472"/>
    <w:rPr>
      <w:vertAlign w:val="superscript"/>
    </w:rPr>
  </w:style>
  <w:style w:type="character" w:styleId="Hyperlink">
    <w:name w:val="Hyperlink"/>
    <w:basedOn w:val="DefaultParagraphFont"/>
    <w:uiPriority w:val="99"/>
    <w:unhideWhenUsed/>
    <w:rsid w:val="00DB2472"/>
    <w:rPr>
      <w:color w:val="0563C1" w:themeColor="hyperlink"/>
      <w:u w:val="single"/>
    </w:rPr>
  </w:style>
  <w:style w:type="character" w:styleId="UnresolvedMention">
    <w:name w:val="Unresolved Mention"/>
    <w:basedOn w:val="DefaultParagraphFont"/>
    <w:uiPriority w:val="99"/>
    <w:semiHidden/>
    <w:unhideWhenUsed/>
    <w:rsid w:val="00DB2472"/>
    <w:rPr>
      <w:color w:val="605E5C"/>
      <w:shd w:val="clear" w:color="auto" w:fill="E1DFDD"/>
    </w:rPr>
  </w:style>
  <w:style w:type="paragraph" w:styleId="NormalWeb">
    <w:name w:val="Normal (Web)"/>
    <w:basedOn w:val="Normal"/>
    <w:uiPriority w:val="99"/>
    <w:semiHidden/>
    <w:unhideWhenUsed/>
    <w:rsid w:val="00826D34"/>
    <w:pPr>
      <w:spacing w:before="100" w:beforeAutospacing="1" w:after="100" w:afterAutospacing="1" w:line="240" w:lineRule="auto"/>
      <w:jc w:val="left"/>
    </w:pPr>
    <w:rPr>
      <w:rFonts w:ascii="Times New Roman" w:eastAsia="Times New Roman" w:hAnsi="Times New Roman" w:cs="Times New Roman"/>
      <w:noProof w:val="0"/>
      <w:color w:val="auto"/>
      <w:szCs w:val="24"/>
      <w:lang w:val="en-TR"/>
    </w:rPr>
  </w:style>
  <w:style w:type="paragraph" w:styleId="Header">
    <w:name w:val="header"/>
    <w:basedOn w:val="Normal"/>
    <w:link w:val="HeaderChar"/>
    <w:uiPriority w:val="99"/>
    <w:unhideWhenUsed/>
    <w:rsid w:val="00C4678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46783"/>
    <w:rPr>
      <w:rFonts w:ascii="Times" w:hAnsi="Times"/>
      <w:noProof/>
      <w:color w:val="000000" w:themeColor="text1"/>
      <w:szCs w:val="22"/>
      <w:lang w:val="tr-TR"/>
    </w:rPr>
  </w:style>
  <w:style w:type="character" w:styleId="PageNumber">
    <w:name w:val="page number"/>
    <w:basedOn w:val="DefaultParagraphFont"/>
    <w:uiPriority w:val="99"/>
    <w:semiHidden/>
    <w:unhideWhenUsed/>
    <w:rsid w:val="00C46783"/>
  </w:style>
  <w:style w:type="paragraph" w:styleId="Footer">
    <w:name w:val="footer"/>
    <w:basedOn w:val="Normal"/>
    <w:link w:val="FooterChar"/>
    <w:uiPriority w:val="99"/>
    <w:unhideWhenUsed/>
    <w:rsid w:val="00C467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46783"/>
    <w:rPr>
      <w:rFonts w:ascii="Times" w:hAnsi="Times"/>
      <w:noProof/>
      <w:color w:val="000000" w:themeColor="text1"/>
      <w:szCs w:val="22"/>
      <w:lang w:val="tr-TR"/>
    </w:rPr>
  </w:style>
  <w:style w:type="character" w:styleId="FollowedHyperlink">
    <w:name w:val="FollowedHyperlink"/>
    <w:basedOn w:val="DefaultParagraphFont"/>
    <w:uiPriority w:val="99"/>
    <w:semiHidden/>
    <w:unhideWhenUsed/>
    <w:rsid w:val="00174E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535830">
      <w:bodyDiv w:val="1"/>
      <w:marLeft w:val="0"/>
      <w:marRight w:val="0"/>
      <w:marTop w:val="0"/>
      <w:marBottom w:val="0"/>
      <w:divBdr>
        <w:top w:val="none" w:sz="0" w:space="0" w:color="auto"/>
        <w:left w:val="none" w:sz="0" w:space="0" w:color="auto"/>
        <w:bottom w:val="none" w:sz="0" w:space="0" w:color="auto"/>
        <w:right w:val="none" w:sz="0" w:space="0" w:color="auto"/>
      </w:divBdr>
    </w:div>
    <w:div w:id="1134828139">
      <w:bodyDiv w:val="1"/>
      <w:marLeft w:val="0"/>
      <w:marRight w:val="0"/>
      <w:marTop w:val="0"/>
      <w:marBottom w:val="0"/>
      <w:divBdr>
        <w:top w:val="none" w:sz="0" w:space="0" w:color="auto"/>
        <w:left w:val="none" w:sz="0" w:space="0" w:color="auto"/>
        <w:bottom w:val="none" w:sz="0" w:space="0" w:color="auto"/>
        <w:right w:val="none" w:sz="0" w:space="0" w:color="auto"/>
      </w:divBdr>
      <w:divsChild>
        <w:div w:id="350186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8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228727679_How_Approaches_to_Teaching_Are_Affected_by_Discipline_and_Teaching_Context" TargetMode="External"/><Relationship Id="rId18" Type="http://schemas.openxmlformats.org/officeDocument/2006/relationships/hyperlink" Target="https://doi.org/10.1191/1478088706qp063oa" TargetMode="External"/><Relationship Id="rId26" Type="http://schemas.openxmlformats.org/officeDocument/2006/relationships/hyperlink" Target="https://doi.org/10.1177/1609406919899220" TargetMode="External"/><Relationship Id="rId3" Type="http://schemas.openxmlformats.org/officeDocument/2006/relationships/settings" Target="settings.xml"/><Relationship Id="rId21" Type="http://schemas.openxmlformats.org/officeDocument/2006/relationships/hyperlink" Target="https://doi.org/10.1080/01587919.2023.2267472"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researchgate.net/publication/228727679_How_Approaches_to_Teaching_Are_Affected_by_Discipline_and_Teaching_Context" TargetMode="External"/><Relationship Id="rId17" Type="http://schemas.openxmlformats.org/officeDocument/2006/relationships/hyperlink" Target="https://doi.org/10.1207/S15327590IJHC1602_04" TargetMode="External"/><Relationship Id="rId25" Type="http://schemas.openxmlformats.org/officeDocument/2006/relationships/hyperlink" Target="https://doi.org/10.1007/s11423-020-09732-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edurev.2023.101594" TargetMode="External"/><Relationship Id="rId20" Type="http://schemas.openxmlformats.org/officeDocument/2006/relationships/hyperlink" Target="https://doi.org/10.1080/01587919.2023.2267472" TargetMode="External"/><Relationship Id="rId29" Type="http://schemas.openxmlformats.org/officeDocument/2006/relationships/hyperlink" Target="https://doi.org/10.12688/openreseurope.20715.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o.open.ac.uk/94018/7/94018final.pdf" TargetMode="External"/><Relationship Id="rId24" Type="http://schemas.openxmlformats.org/officeDocument/2006/relationships/hyperlink" Target="https://www.research.ed.ac.uk/files/473655595/KomljenovicEtal2024DSCPEDigitalisedHigherEducation.pdf"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frontiersin.org/journals/education/articles/10.3389/feduc.2025.1595106/full" TargetMode="External"/><Relationship Id="rId23" Type="http://schemas.openxmlformats.org/officeDocument/2006/relationships/hyperlink" Target="https://cran.r-project.org/package=irr" TargetMode="External"/><Relationship Id="rId28" Type="http://schemas.openxmlformats.org/officeDocument/2006/relationships/hyperlink" Target="https://doi.org/10.12688/openreseurope.20715.1" TargetMode="External"/><Relationship Id="rId10" Type="http://schemas.openxmlformats.org/officeDocument/2006/relationships/image" Target="media/image3.svg"/><Relationship Id="rId19" Type="http://schemas.openxmlformats.org/officeDocument/2006/relationships/hyperlink" Target="https://oro.open.ac.uk/94018/7/94018final.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edeniyet.edu.tr/en/news/international-academic-success-from-istanbul-medeniyet-university-in-inclusive-assessment-in-higher-education" TargetMode="External"/><Relationship Id="rId22" Type="http://schemas.openxmlformats.org/officeDocument/2006/relationships/hyperlink" Target="https://medeniyet.edu.tr/en/news/international-academic-success-from-istanbul-medeniyet-university-in-inclusive-assessment-in-higher-education" TargetMode="External"/><Relationship Id="rId27" Type="http://schemas.openxmlformats.org/officeDocument/2006/relationships/hyperlink" Target="https://zenodo.org/records/17129679" TargetMode="External"/><Relationship Id="rId30" Type="http://schemas.openxmlformats.org/officeDocument/2006/relationships/hyperlink" Target="https://doi.org/10.1080/02602938.2025.2511792" TargetMode="External"/><Relationship Id="rId8" Type="http://schemas.openxmlformats.org/officeDocument/2006/relationships/hyperlink" Target="https://orcid.org/0000-0001-5569-014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kulyoneticileri.org.tr/" TargetMode="External"/><Relationship Id="rId2" Type="http://schemas.openxmlformats.org/officeDocument/2006/relationships/hyperlink" Target="mailto:ihkaratas@gmail.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3EAC2-1C1D-014F-BFD1-93523ECB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9123</Words>
  <Characters>52002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3</cp:revision>
  <dcterms:created xsi:type="dcterms:W3CDTF">2026-02-28T19:11:00Z</dcterms:created>
  <dcterms:modified xsi:type="dcterms:W3CDTF">2026-02-28T19:17:00Z</dcterms:modified>
</cp:coreProperties>
</file>